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B00F" w14:textId="77777777" w:rsidR="00516947" w:rsidRDefault="00516947">
      <w:pPr>
        <w:pStyle w:val="Body"/>
      </w:pPr>
    </w:p>
    <w:p w14:paraId="21FFEA92" w14:textId="77777777" w:rsidR="00516947" w:rsidRDefault="00516947">
      <w:pPr>
        <w:pStyle w:val="Body"/>
      </w:pPr>
    </w:p>
    <w:p w14:paraId="71D6A293" w14:textId="77777777" w:rsidR="00516947" w:rsidRDefault="00A33F0F">
      <w:pPr>
        <w:pStyle w:val="Body"/>
      </w:pPr>
      <w:r>
        <w:rPr>
          <w:noProof/>
        </w:rPr>
        <w:drawing>
          <wp:anchor distT="57150" distB="57150" distL="57150" distR="57150" simplePos="0" relativeHeight="251659264" behindDoc="0" locked="0" layoutInCell="1" allowOverlap="1" wp14:anchorId="0AF65401" wp14:editId="27016DCD">
            <wp:simplePos x="0" y="0"/>
            <wp:positionH relativeFrom="page">
              <wp:posOffset>6162675</wp:posOffset>
            </wp:positionH>
            <wp:positionV relativeFrom="line">
              <wp:posOffset>6350</wp:posOffset>
            </wp:positionV>
            <wp:extent cx="940435" cy="946785"/>
            <wp:effectExtent l="0" t="0" r="0" b="0"/>
            <wp:wrapSquare wrapText="bothSides" distT="57150" distB="57150" distL="57150" distR="57150"/>
            <wp:docPr id="1073741826" name="officeArt object" descr="SPaRC Logo.jpg"/>
            <wp:cNvGraphicFramePr/>
            <a:graphic xmlns:a="http://schemas.openxmlformats.org/drawingml/2006/main">
              <a:graphicData uri="http://schemas.openxmlformats.org/drawingml/2006/picture">
                <pic:pic xmlns:pic="http://schemas.openxmlformats.org/drawingml/2006/picture">
                  <pic:nvPicPr>
                    <pic:cNvPr id="1073741826" name="SPaRC Logo.jpg" descr="SPaRC Logo.jpg"/>
                    <pic:cNvPicPr>
                      <a:picLocks noChangeAspect="1"/>
                    </pic:cNvPicPr>
                  </pic:nvPicPr>
                  <pic:blipFill>
                    <a:blip r:embed="rId7"/>
                    <a:stretch>
                      <a:fillRect/>
                    </a:stretch>
                  </pic:blipFill>
                  <pic:spPr>
                    <a:xfrm>
                      <a:off x="0" y="0"/>
                      <a:ext cx="940435" cy="946785"/>
                    </a:xfrm>
                    <a:prstGeom prst="rect">
                      <a:avLst/>
                    </a:prstGeom>
                    <a:ln w="12700" cap="flat">
                      <a:noFill/>
                      <a:miter lim="400000"/>
                    </a:ln>
                    <a:effectLst/>
                  </pic:spPr>
                </pic:pic>
              </a:graphicData>
            </a:graphic>
          </wp:anchor>
        </w:drawing>
      </w:r>
      <w:r>
        <w:tab/>
      </w:r>
    </w:p>
    <w:p w14:paraId="5227E2CD" w14:textId="77777777" w:rsidR="00516947" w:rsidRDefault="005C4D9A">
      <w:pPr>
        <w:pStyle w:val="Body"/>
      </w:pPr>
      <w:r w:rsidRPr="00D66F87">
        <w:rPr>
          <w:noProof/>
        </w:rPr>
        <w:drawing>
          <wp:inline distT="0" distB="0" distL="0" distR="0" wp14:anchorId="7CDE173A" wp14:editId="6F2E1064">
            <wp:extent cx="1729740" cy="154686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1546860"/>
                    </a:xfrm>
                    <a:prstGeom prst="rect">
                      <a:avLst/>
                    </a:prstGeom>
                    <a:noFill/>
                    <a:ln>
                      <a:noFill/>
                    </a:ln>
                  </pic:spPr>
                </pic:pic>
              </a:graphicData>
            </a:graphic>
          </wp:inline>
        </w:drawing>
      </w:r>
      <w:r w:rsidR="00A33F0F">
        <w:tab/>
      </w:r>
    </w:p>
    <w:p w14:paraId="5F34C6FC" w14:textId="77777777" w:rsidR="00516947" w:rsidRDefault="00A33F0F">
      <w:pPr>
        <w:pStyle w:val="Body"/>
      </w:pPr>
      <w:r>
        <w:tab/>
      </w:r>
    </w:p>
    <w:p w14:paraId="06C29CB3" w14:textId="3F7A910B" w:rsidR="00516947" w:rsidRDefault="00516947">
      <w:pPr>
        <w:pStyle w:val="Body"/>
      </w:pPr>
    </w:p>
    <w:p w14:paraId="730228C2" w14:textId="16D97253" w:rsidR="00516947" w:rsidRDefault="00516947">
      <w:pPr>
        <w:pStyle w:val="Body"/>
      </w:pPr>
    </w:p>
    <w:p w14:paraId="34E2A159" w14:textId="1DFB1A08" w:rsidR="00516947" w:rsidRDefault="00D6442B">
      <w:pPr>
        <w:pStyle w:val="Body"/>
      </w:pPr>
      <w:r>
        <w:rPr>
          <w:noProof/>
        </w:rPr>
        <mc:AlternateContent>
          <mc:Choice Requires="wps">
            <w:drawing>
              <wp:anchor distT="0" distB="0" distL="0" distR="0" simplePos="0" relativeHeight="251661312" behindDoc="0" locked="0" layoutInCell="1" allowOverlap="1" wp14:anchorId="5537C423" wp14:editId="7F7CBF87">
                <wp:simplePos x="0" y="0"/>
                <wp:positionH relativeFrom="column">
                  <wp:posOffset>781050</wp:posOffset>
                </wp:positionH>
                <wp:positionV relativeFrom="line">
                  <wp:posOffset>83820</wp:posOffset>
                </wp:positionV>
                <wp:extent cx="5212080" cy="4352925"/>
                <wp:effectExtent l="0" t="0" r="0" b="0"/>
                <wp:wrapNone/>
                <wp:docPr id="1073741827" name="officeArt object" descr="Text Box 14"/>
                <wp:cNvGraphicFramePr/>
                <a:graphic xmlns:a="http://schemas.openxmlformats.org/drawingml/2006/main">
                  <a:graphicData uri="http://schemas.microsoft.com/office/word/2010/wordprocessingShape">
                    <wps:wsp>
                      <wps:cNvSpPr txBox="1"/>
                      <wps:spPr>
                        <a:xfrm>
                          <a:off x="0" y="0"/>
                          <a:ext cx="5212080" cy="4352925"/>
                        </a:xfrm>
                        <a:prstGeom prst="rect">
                          <a:avLst/>
                        </a:prstGeom>
                        <a:solidFill>
                          <a:srgbClr val="FFFFFF"/>
                        </a:solidFill>
                        <a:ln w="12700" cap="flat">
                          <a:noFill/>
                          <a:miter lim="400000"/>
                        </a:ln>
                        <a:effectLst/>
                      </wps:spPr>
                      <wps:txbx>
                        <w:txbxContent>
                          <w:p w14:paraId="6B0F2F97" w14:textId="77777777" w:rsidR="001C6E6F" w:rsidRDefault="001C6E6F">
                            <w:pPr>
                              <w:pStyle w:val="Body"/>
                              <w:jc w:val="center"/>
                              <w:rPr>
                                <w:b/>
                                <w:bCs/>
                                <w:color w:val="003399"/>
                                <w:sz w:val="40"/>
                                <w:szCs w:val="40"/>
                                <w:u w:color="003399"/>
                              </w:rPr>
                            </w:pPr>
                            <w:r>
                              <w:rPr>
                                <w:b/>
                                <w:bCs/>
                                <w:color w:val="003399"/>
                                <w:sz w:val="40"/>
                                <w:szCs w:val="40"/>
                                <w:u w:color="003399"/>
                                <w:lang w:val="en-US"/>
                              </w:rPr>
                              <w:t xml:space="preserve">Scottish Pain Research Community (SPaRC) </w:t>
                            </w:r>
                          </w:p>
                          <w:p w14:paraId="0258EC0F" w14:textId="6A4DCD95" w:rsidR="001C6E6F" w:rsidRDefault="001C6E6F">
                            <w:pPr>
                              <w:pStyle w:val="Body"/>
                              <w:jc w:val="center"/>
                              <w:rPr>
                                <w:b/>
                                <w:bCs/>
                                <w:color w:val="003399"/>
                                <w:sz w:val="40"/>
                                <w:szCs w:val="40"/>
                                <w:u w:color="003399"/>
                                <w:lang w:val="en-US"/>
                              </w:rPr>
                            </w:pPr>
                            <w:r>
                              <w:rPr>
                                <w:b/>
                                <w:bCs/>
                                <w:color w:val="003399"/>
                                <w:sz w:val="40"/>
                                <w:szCs w:val="40"/>
                                <w:u w:color="003399"/>
                                <w:lang w:val="en-US"/>
                              </w:rPr>
                              <w:t>1</w:t>
                            </w:r>
                            <w:r w:rsidR="00C34194">
                              <w:rPr>
                                <w:b/>
                                <w:bCs/>
                                <w:color w:val="003399"/>
                                <w:sz w:val="40"/>
                                <w:szCs w:val="40"/>
                                <w:u w:color="003399"/>
                                <w:lang w:val="en-US"/>
                              </w:rPr>
                              <w:t>2</w:t>
                            </w:r>
                            <w:r>
                              <w:rPr>
                                <w:b/>
                                <w:bCs/>
                                <w:color w:val="003399"/>
                                <w:sz w:val="40"/>
                                <w:szCs w:val="40"/>
                                <w:u w:color="003399"/>
                                <w:lang w:val="en-US"/>
                              </w:rPr>
                              <w:t xml:space="preserve">th Annual Scientific Meeting  </w:t>
                            </w:r>
                          </w:p>
                          <w:p w14:paraId="4D4315FA" w14:textId="77777777" w:rsidR="001C6E6F" w:rsidRDefault="001C6E6F">
                            <w:pPr>
                              <w:pStyle w:val="Body"/>
                              <w:jc w:val="center"/>
                              <w:rPr>
                                <w:b/>
                                <w:bCs/>
                                <w:color w:val="003399"/>
                                <w:sz w:val="40"/>
                                <w:szCs w:val="40"/>
                                <w:u w:color="003399"/>
                                <w:lang w:val="en-US"/>
                              </w:rPr>
                            </w:pPr>
                          </w:p>
                          <w:p w14:paraId="40A1A359" w14:textId="78CFC553" w:rsidR="001C6E6F" w:rsidRPr="00397277" w:rsidRDefault="00736CC4">
                            <w:pPr>
                              <w:pStyle w:val="Body"/>
                              <w:jc w:val="center"/>
                              <w:rPr>
                                <w:b/>
                                <w:bCs/>
                                <w:i/>
                                <w:iCs/>
                                <w:color w:val="003399"/>
                                <w:sz w:val="36"/>
                                <w:szCs w:val="36"/>
                                <w:u w:color="003399"/>
                              </w:rPr>
                            </w:pPr>
                            <w:r>
                              <w:rPr>
                                <w:b/>
                                <w:bCs/>
                                <w:i/>
                                <w:iCs/>
                                <w:color w:val="003399"/>
                                <w:sz w:val="36"/>
                                <w:szCs w:val="36"/>
                                <w:u w:color="003399"/>
                                <w:lang w:val="en-US"/>
                              </w:rPr>
                              <w:t>Looking to the Future</w:t>
                            </w:r>
                            <w:r w:rsidR="001C6E6F" w:rsidRPr="00397277">
                              <w:rPr>
                                <w:b/>
                                <w:bCs/>
                                <w:i/>
                                <w:iCs/>
                                <w:color w:val="003399"/>
                                <w:sz w:val="36"/>
                                <w:szCs w:val="36"/>
                                <w:u w:color="003399"/>
                                <w:lang w:val="en-US"/>
                              </w:rPr>
                              <w:t xml:space="preserve">                             </w:t>
                            </w:r>
                          </w:p>
                          <w:p w14:paraId="331C1CE7" w14:textId="77777777" w:rsidR="001C6E6F" w:rsidRDefault="001C6E6F">
                            <w:pPr>
                              <w:pStyle w:val="Body"/>
                              <w:jc w:val="center"/>
                              <w:rPr>
                                <w:b/>
                                <w:bCs/>
                                <w:color w:val="003399"/>
                                <w:sz w:val="32"/>
                                <w:szCs w:val="32"/>
                                <w:u w:color="003399"/>
                                <w:lang w:val="en-US"/>
                              </w:rPr>
                            </w:pPr>
                          </w:p>
                          <w:p w14:paraId="140471F7" w14:textId="1A5ECEAB" w:rsidR="001C6E6F" w:rsidRDefault="00C34194">
                            <w:pPr>
                              <w:pStyle w:val="Body"/>
                              <w:jc w:val="center"/>
                              <w:rPr>
                                <w:b/>
                                <w:bCs/>
                                <w:color w:val="003399"/>
                                <w:sz w:val="32"/>
                                <w:szCs w:val="32"/>
                                <w:u w:color="003399"/>
                              </w:rPr>
                            </w:pPr>
                            <w:r>
                              <w:rPr>
                                <w:b/>
                                <w:bCs/>
                                <w:color w:val="003399"/>
                                <w:sz w:val="32"/>
                                <w:szCs w:val="32"/>
                                <w:u w:color="003399"/>
                                <w:lang w:val="en-US"/>
                              </w:rPr>
                              <w:t>28</w:t>
                            </w:r>
                            <w:r w:rsidR="001C6E6F" w:rsidRPr="00D6442B">
                              <w:rPr>
                                <w:b/>
                                <w:bCs/>
                                <w:color w:val="003399"/>
                                <w:sz w:val="32"/>
                                <w:szCs w:val="32"/>
                                <w:u w:color="003399"/>
                                <w:vertAlign w:val="superscript"/>
                                <w:lang w:val="en-US"/>
                              </w:rPr>
                              <w:t>th</w:t>
                            </w:r>
                            <w:r w:rsidR="001C6E6F">
                              <w:rPr>
                                <w:b/>
                                <w:bCs/>
                                <w:color w:val="003399"/>
                                <w:sz w:val="32"/>
                                <w:szCs w:val="32"/>
                                <w:u w:color="003399"/>
                                <w:lang w:val="en-US"/>
                              </w:rPr>
                              <w:t xml:space="preserve"> </w:t>
                            </w:r>
                            <w:r>
                              <w:rPr>
                                <w:b/>
                                <w:bCs/>
                                <w:color w:val="003399"/>
                                <w:sz w:val="32"/>
                                <w:szCs w:val="32"/>
                                <w:u w:color="003399"/>
                                <w:lang w:val="en-US"/>
                              </w:rPr>
                              <w:t>Oct</w:t>
                            </w:r>
                            <w:r w:rsidR="001C6E6F">
                              <w:rPr>
                                <w:b/>
                                <w:bCs/>
                                <w:color w:val="003399"/>
                                <w:sz w:val="32"/>
                                <w:szCs w:val="32"/>
                                <w:u w:color="003399"/>
                                <w:lang w:val="en-US"/>
                              </w:rPr>
                              <w:t xml:space="preserve"> 202</w:t>
                            </w:r>
                            <w:r>
                              <w:rPr>
                                <w:b/>
                                <w:bCs/>
                                <w:color w:val="003399"/>
                                <w:sz w:val="32"/>
                                <w:szCs w:val="32"/>
                                <w:u w:color="003399"/>
                                <w:lang w:val="en-US"/>
                              </w:rPr>
                              <w:t>2</w:t>
                            </w:r>
                            <w:r w:rsidR="001C6E6F">
                              <w:rPr>
                                <w:b/>
                                <w:bCs/>
                                <w:color w:val="003399"/>
                                <w:sz w:val="32"/>
                                <w:szCs w:val="32"/>
                                <w:u w:color="003399"/>
                                <w:lang w:val="en-US"/>
                              </w:rPr>
                              <w:t xml:space="preserve"> </w:t>
                            </w:r>
                          </w:p>
                          <w:p w14:paraId="0994C209" w14:textId="3E019FC3" w:rsidR="001C6E6F" w:rsidRDefault="00C34194">
                            <w:pPr>
                              <w:pStyle w:val="Body"/>
                              <w:jc w:val="center"/>
                              <w:rPr>
                                <w:b/>
                                <w:bCs/>
                                <w:color w:val="003399"/>
                                <w:sz w:val="32"/>
                                <w:szCs w:val="32"/>
                                <w:u w:color="003399"/>
                              </w:rPr>
                            </w:pPr>
                            <w:r>
                              <w:rPr>
                                <w:b/>
                                <w:bCs/>
                                <w:color w:val="003399"/>
                                <w:sz w:val="32"/>
                                <w:szCs w:val="32"/>
                                <w:u w:color="003399"/>
                                <w:lang w:val="en-US"/>
                              </w:rPr>
                              <w:t>Royal</w:t>
                            </w:r>
                            <w:r w:rsidR="00E62AA9">
                              <w:rPr>
                                <w:b/>
                                <w:bCs/>
                                <w:color w:val="003399"/>
                                <w:sz w:val="32"/>
                                <w:szCs w:val="32"/>
                                <w:u w:color="003399"/>
                                <w:lang w:val="en-US"/>
                              </w:rPr>
                              <w:t xml:space="preserve"> College of Physicians, Edinburgh (Hybrid Event)</w:t>
                            </w:r>
                            <w:r w:rsidR="001C6E6F">
                              <w:rPr>
                                <w:b/>
                                <w:bCs/>
                                <w:color w:val="003399"/>
                                <w:sz w:val="32"/>
                                <w:szCs w:val="32"/>
                                <w:u w:color="003399"/>
                                <w:lang w:val="en-US"/>
                              </w:rPr>
                              <w:t xml:space="preserve"> </w:t>
                            </w:r>
                          </w:p>
                          <w:p w14:paraId="2AE49AAE" w14:textId="77777777" w:rsidR="001C6E6F" w:rsidRDefault="001C6E6F">
                            <w:pPr>
                              <w:pStyle w:val="Body"/>
                              <w:jc w:val="center"/>
                              <w:rPr>
                                <w:b/>
                                <w:bCs/>
                                <w:color w:val="003399"/>
                                <w:sz w:val="32"/>
                                <w:szCs w:val="32"/>
                                <w:u w:color="003399"/>
                              </w:rPr>
                            </w:pPr>
                          </w:p>
                          <w:p w14:paraId="1F0EBCA9" w14:textId="77777777" w:rsidR="001C6E6F" w:rsidRDefault="001C6E6F">
                            <w:pPr>
                              <w:pStyle w:val="Body"/>
                              <w:jc w:val="center"/>
                              <w:rPr>
                                <w:b/>
                                <w:bCs/>
                                <w:color w:val="003399"/>
                                <w:sz w:val="32"/>
                                <w:szCs w:val="32"/>
                                <w:u w:color="003399"/>
                              </w:rPr>
                            </w:pPr>
                          </w:p>
                          <w:p w14:paraId="136862C2" w14:textId="067B8CE3" w:rsidR="001C6E6F" w:rsidRPr="00D6442B" w:rsidRDefault="001C6E6F">
                            <w:pPr>
                              <w:pStyle w:val="Body"/>
                              <w:jc w:val="center"/>
                              <w:rPr>
                                <w:b/>
                                <w:bCs/>
                                <w:color w:val="003399"/>
                                <w:sz w:val="52"/>
                                <w:szCs w:val="52"/>
                                <w:u w:color="003399"/>
                              </w:rPr>
                            </w:pPr>
                            <w:r w:rsidRPr="00D6442B">
                              <w:rPr>
                                <w:b/>
                                <w:bCs/>
                                <w:color w:val="003399"/>
                                <w:sz w:val="52"/>
                                <w:szCs w:val="52"/>
                                <w:u w:color="003399"/>
                                <w:lang w:val="en-US"/>
                              </w:rPr>
                              <w:t>Biographies &amp; Abstracts for Research</w:t>
                            </w:r>
                          </w:p>
                          <w:p w14:paraId="26A16B45" w14:textId="77777777" w:rsidR="001C6E6F" w:rsidRPr="00D6442B" w:rsidRDefault="001C6E6F">
                            <w:pPr>
                              <w:pStyle w:val="Body"/>
                              <w:jc w:val="center"/>
                              <w:rPr>
                                <w:b/>
                                <w:bCs/>
                                <w:color w:val="003399"/>
                                <w:sz w:val="52"/>
                                <w:szCs w:val="52"/>
                                <w:u w:color="003399"/>
                              </w:rPr>
                            </w:pPr>
                            <w:r w:rsidRPr="00D6442B">
                              <w:rPr>
                                <w:b/>
                                <w:bCs/>
                                <w:color w:val="003399"/>
                                <w:sz w:val="52"/>
                                <w:szCs w:val="52"/>
                                <w:u w:color="003399"/>
                                <w:lang w:val="en-US"/>
                              </w:rPr>
                              <w:t>Presentations and Posters</w:t>
                            </w:r>
                          </w:p>
                        </w:txbxContent>
                      </wps:txbx>
                      <wps:bodyPr wrap="square" lIns="45719" tIns="45719" rIns="45719" bIns="45719" numCol="1" anchor="t">
                        <a:noAutofit/>
                      </wps:bodyPr>
                    </wps:wsp>
                  </a:graphicData>
                </a:graphic>
              </wp:anchor>
            </w:drawing>
          </mc:Choice>
          <mc:Fallback>
            <w:pict>
              <v:shapetype w14:anchorId="5537C423" id="_x0000_t202" coordsize="21600,21600" o:spt="202" path="m,l,21600r21600,l21600,xe">
                <v:stroke joinstyle="miter"/>
                <v:path gradientshapeok="t" o:connecttype="rect"/>
              </v:shapetype>
              <v:shape id="officeArt object" o:spid="_x0000_s1026" type="#_x0000_t202" alt="Text Box 14" style="position:absolute;margin-left:61.5pt;margin-top:6.6pt;width:410.4pt;height:342.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" stroked="f" strokeweight="1pt">
                <v:stroke miterlimit="4"/>
                <v:textbox inset="1.27mm,1.27mm,1.27mm,1.27mm">
                  <w:txbxContent>
                    <w:p w14:paraId="6B0F2F97" w14:textId="77777777" w:rsidR="001C6E6F" w:rsidRDefault="001C6E6F">
                      <w:pPr>
                        <w:pStyle w:val="Body"/>
                        <w:jc w:val="center"/>
                        <w:rPr>
                          <w:b/>
                          <w:bCs/>
                          <w:color w:val="003399"/>
                          <w:sz w:val="40"/>
                          <w:szCs w:val="40"/>
                          <w:u w:color="003399"/>
                        </w:rPr>
                      </w:pPr>
                      <w:r>
                        <w:rPr>
                          <w:b/>
                          <w:bCs/>
                          <w:color w:val="003399"/>
                          <w:sz w:val="40"/>
                          <w:szCs w:val="40"/>
                          <w:u w:color="003399"/>
                          <w:lang w:val="en-US"/>
                        </w:rPr>
                        <w:t xml:space="preserve">Scottish Pain Research Community (SPaRC) </w:t>
                      </w:r>
                    </w:p>
                    <w:p w14:paraId="0258EC0F" w14:textId="6A4DCD95" w:rsidR="001C6E6F" w:rsidRDefault="001C6E6F">
                      <w:pPr>
                        <w:pStyle w:val="Body"/>
                        <w:jc w:val="center"/>
                        <w:rPr>
                          <w:b/>
                          <w:bCs/>
                          <w:color w:val="003399"/>
                          <w:sz w:val="40"/>
                          <w:szCs w:val="40"/>
                          <w:u w:color="003399"/>
                          <w:lang w:val="en-US"/>
                        </w:rPr>
                      </w:pPr>
                      <w:r>
                        <w:rPr>
                          <w:b/>
                          <w:bCs/>
                          <w:color w:val="003399"/>
                          <w:sz w:val="40"/>
                          <w:szCs w:val="40"/>
                          <w:u w:color="003399"/>
                          <w:lang w:val="en-US"/>
                        </w:rPr>
                        <w:t>1</w:t>
                      </w:r>
                      <w:r w:rsidR="00C34194">
                        <w:rPr>
                          <w:b/>
                          <w:bCs/>
                          <w:color w:val="003399"/>
                          <w:sz w:val="40"/>
                          <w:szCs w:val="40"/>
                          <w:u w:color="003399"/>
                          <w:lang w:val="en-US"/>
                        </w:rPr>
                        <w:t>2</w:t>
                      </w:r>
                      <w:r>
                        <w:rPr>
                          <w:b/>
                          <w:bCs/>
                          <w:color w:val="003399"/>
                          <w:sz w:val="40"/>
                          <w:szCs w:val="40"/>
                          <w:u w:color="003399"/>
                          <w:lang w:val="en-US"/>
                        </w:rPr>
                        <w:t xml:space="preserve">th Annual Scientific Meeting  </w:t>
                      </w:r>
                    </w:p>
                    <w:p w14:paraId="4D4315FA" w14:textId="77777777" w:rsidR="001C6E6F" w:rsidRDefault="001C6E6F">
                      <w:pPr>
                        <w:pStyle w:val="Body"/>
                        <w:jc w:val="center"/>
                        <w:rPr>
                          <w:b/>
                          <w:bCs/>
                          <w:color w:val="003399"/>
                          <w:sz w:val="40"/>
                          <w:szCs w:val="40"/>
                          <w:u w:color="003399"/>
                          <w:lang w:val="en-US"/>
                        </w:rPr>
                      </w:pPr>
                    </w:p>
                    <w:p w14:paraId="40A1A359" w14:textId="78CFC553" w:rsidR="001C6E6F" w:rsidRPr="00397277" w:rsidRDefault="00736CC4">
                      <w:pPr>
                        <w:pStyle w:val="Body"/>
                        <w:jc w:val="center"/>
                        <w:rPr>
                          <w:b/>
                          <w:bCs/>
                          <w:i/>
                          <w:iCs/>
                          <w:color w:val="003399"/>
                          <w:sz w:val="36"/>
                          <w:szCs w:val="36"/>
                          <w:u w:color="003399"/>
                        </w:rPr>
                      </w:pPr>
                      <w:r>
                        <w:rPr>
                          <w:b/>
                          <w:bCs/>
                          <w:i/>
                          <w:iCs/>
                          <w:color w:val="003399"/>
                          <w:sz w:val="36"/>
                          <w:szCs w:val="36"/>
                          <w:u w:color="003399"/>
                          <w:lang w:val="en-US"/>
                        </w:rPr>
                        <w:t>Looking to the Future</w:t>
                      </w:r>
                      <w:r w:rsidR="001C6E6F" w:rsidRPr="00397277">
                        <w:rPr>
                          <w:b/>
                          <w:bCs/>
                          <w:i/>
                          <w:iCs/>
                          <w:color w:val="003399"/>
                          <w:sz w:val="36"/>
                          <w:szCs w:val="36"/>
                          <w:u w:color="003399"/>
                          <w:lang w:val="en-US"/>
                        </w:rPr>
                        <w:t xml:space="preserve">                             </w:t>
                      </w:r>
                    </w:p>
                    <w:p w14:paraId="331C1CE7" w14:textId="77777777" w:rsidR="001C6E6F" w:rsidRDefault="001C6E6F">
                      <w:pPr>
                        <w:pStyle w:val="Body"/>
                        <w:jc w:val="center"/>
                        <w:rPr>
                          <w:b/>
                          <w:bCs/>
                          <w:color w:val="003399"/>
                          <w:sz w:val="32"/>
                          <w:szCs w:val="32"/>
                          <w:u w:color="003399"/>
                          <w:lang w:val="en-US"/>
                        </w:rPr>
                      </w:pPr>
                    </w:p>
                    <w:p w14:paraId="140471F7" w14:textId="1A5ECEAB" w:rsidR="001C6E6F" w:rsidRDefault="00C34194">
                      <w:pPr>
                        <w:pStyle w:val="Body"/>
                        <w:jc w:val="center"/>
                        <w:rPr>
                          <w:b/>
                          <w:bCs/>
                          <w:color w:val="003399"/>
                          <w:sz w:val="32"/>
                          <w:szCs w:val="32"/>
                          <w:u w:color="003399"/>
                        </w:rPr>
                      </w:pPr>
                      <w:r>
                        <w:rPr>
                          <w:b/>
                          <w:bCs/>
                          <w:color w:val="003399"/>
                          <w:sz w:val="32"/>
                          <w:szCs w:val="32"/>
                          <w:u w:color="003399"/>
                          <w:lang w:val="en-US"/>
                        </w:rPr>
                        <w:t>28</w:t>
                      </w:r>
                      <w:r w:rsidR="001C6E6F" w:rsidRPr="00D6442B">
                        <w:rPr>
                          <w:b/>
                          <w:bCs/>
                          <w:color w:val="003399"/>
                          <w:sz w:val="32"/>
                          <w:szCs w:val="32"/>
                          <w:u w:color="003399"/>
                          <w:vertAlign w:val="superscript"/>
                          <w:lang w:val="en-US"/>
                        </w:rPr>
                        <w:t>th</w:t>
                      </w:r>
                      <w:r w:rsidR="001C6E6F">
                        <w:rPr>
                          <w:b/>
                          <w:bCs/>
                          <w:color w:val="003399"/>
                          <w:sz w:val="32"/>
                          <w:szCs w:val="32"/>
                          <w:u w:color="003399"/>
                          <w:lang w:val="en-US"/>
                        </w:rPr>
                        <w:t xml:space="preserve"> </w:t>
                      </w:r>
                      <w:r>
                        <w:rPr>
                          <w:b/>
                          <w:bCs/>
                          <w:color w:val="003399"/>
                          <w:sz w:val="32"/>
                          <w:szCs w:val="32"/>
                          <w:u w:color="003399"/>
                          <w:lang w:val="en-US"/>
                        </w:rPr>
                        <w:t>Oct</w:t>
                      </w:r>
                      <w:r w:rsidR="001C6E6F">
                        <w:rPr>
                          <w:b/>
                          <w:bCs/>
                          <w:color w:val="003399"/>
                          <w:sz w:val="32"/>
                          <w:szCs w:val="32"/>
                          <w:u w:color="003399"/>
                          <w:lang w:val="en-US"/>
                        </w:rPr>
                        <w:t xml:space="preserve"> 202</w:t>
                      </w:r>
                      <w:r>
                        <w:rPr>
                          <w:b/>
                          <w:bCs/>
                          <w:color w:val="003399"/>
                          <w:sz w:val="32"/>
                          <w:szCs w:val="32"/>
                          <w:u w:color="003399"/>
                          <w:lang w:val="en-US"/>
                        </w:rPr>
                        <w:t>2</w:t>
                      </w:r>
                      <w:r w:rsidR="001C6E6F">
                        <w:rPr>
                          <w:b/>
                          <w:bCs/>
                          <w:color w:val="003399"/>
                          <w:sz w:val="32"/>
                          <w:szCs w:val="32"/>
                          <w:u w:color="003399"/>
                          <w:lang w:val="en-US"/>
                        </w:rPr>
                        <w:t xml:space="preserve"> </w:t>
                      </w:r>
                    </w:p>
                    <w:p w14:paraId="0994C209" w14:textId="3E019FC3" w:rsidR="001C6E6F" w:rsidRDefault="00C34194">
                      <w:pPr>
                        <w:pStyle w:val="Body"/>
                        <w:jc w:val="center"/>
                        <w:rPr>
                          <w:b/>
                          <w:bCs/>
                          <w:color w:val="003399"/>
                          <w:sz w:val="32"/>
                          <w:szCs w:val="32"/>
                          <w:u w:color="003399"/>
                        </w:rPr>
                      </w:pPr>
                      <w:r>
                        <w:rPr>
                          <w:b/>
                          <w:bCs/>
                          <w:color w:val="003399"/>
                          <w:sz w:val="32"/>
                          <w:szCs w:val="32"/>
                          <w:u w:color="003399"/>
                          <w:lang w:val="en-US"/>
                        </w:rPr>
                        <w:t>Royal</w:t>
                      </w:r>
                      <w:r w:rsidR="00E62AA9">
                        <w:rPr>
                          <w:b/>
                          <w:bCs/>
                          <w:color w:val="003399"/>
                          <w:sz w:val="32"/>
                          <w:szCs w:val="32"/>
                          <w:u w:color="003399"/>
                          <w:lang w:val="en-US"/>
                        </w:rPr>
                        <w:t xml:space="preserve"> College of Physicians, Edinburgh (Hybrid Event)</w:t>
                      </w:r>
                      <w:r w:rsidR="001C6E6F">
                        <w:rPr>
                          <w:b/>
                          <w:bCs/>
                          <w:color w:val="003399"/>
                          <w:sz w:val="32"/>
                          <w:szCs w:val="32"/>
                          <w:u w:color="003399"/>
                          <w:lang w:val="en-US"/>
                        </w:rPr>
                        <w:t xml:space="preserve"> </w:t>
                      </w:r>
                    </w:p>
                    <w:p w14:paraId="2AE49AAE" w14:textId="77777777" w:rsidR="001C6E6F" w:rsidRDefault="001C6E6F">
                      <w:pPr>
                        <w:pStyle w:val="Body"/>
                        <w:jc w:val="center"/>
                        <w:rPr>
                          <w:b/>
                          <w:bCs/>
                          <w:color w:val="003399"/>
                          <w:sz w:val="32"/>
                          <w:szCs w:val="32"/>
                          <w:u w:color="003399"/>
                        </w:rPr>
                      </w:pPr>
                    </w:p>
                    <w:p w14:paraId="1F0EBCA9" w14:textId="77777777" w:rsidR="001C6E6F" w:rsidRDefault="001C6E6F">
                      <w:pPr>
                        <w:pStyle w:val="Body"/>
                        <w:jc w:val="center"/>
                        <w:rPr>
                          <w:b/>
                          <w:bCs/>
                          <w:color w:val="003399"/>
                          <w:sz w:val="32"/>
                          <w:szCs w:val="32"/>
                          <w:u w:color="003399"/>
                        </w:rPr>
                      </w:pPr>
                    </w:p>
                    <w:p w14:paraId="136862C2" w14:textId="067B8CE3" w:rsidR="001C6E6F" w:rsidRPr="00D6442B" w:rsidRDefault="001C6E6F">
                      <w:pPr>
                        <w:pStyle w:val="Body"/>
                        <w:jc w:val="center"/>
                        <w:rPr>
                          <w:b/>
                          <w:bCs/>
                          <w:color w:val="003399"/>
                          <w:sz w:val="52"/>
                          <w:szCs w:val="52"/>
                          <w:u w:color="003399"/>
                        </w:rPr>
                      </w:pPr>
                      <w:r w:rsidRPr="00D6442B">
                        <w:rPr>
                          <w:b/>
                          <w:bCs/>
                          <w:color w:val="003399"/>
                          <w:sz w:val="52"/>
                          <w:szCs w:val="52"/>
                          <w:u w:color="003399"/>
                          <w:lang w:val="en-US"/>
                        </w:rPr>
                        <w:t>Biographies &amp; Abstracts for Research</w:t>
                      </w:r>
                    </w:p>
                    <w:p w14:paraId="26A16B45" w14:textId="77777777" w:rsidR="001C6E6F" w:rsidRPr="00D6442B" w:rsidRDefault="001C6E6F">
                      <w:pPr>
                        <w:pStyle w:val="Body"/>
                        <w:jc w:val="center"/>
                        <w:rPr>
                          <w:b/>
                          <w:bCs/>
                          <w:color w:val="003399"/>
                          <w:sz w:val="52"/>
                          <w:szCs w:val="52"/>
                          <w:u w:color="003399"/>
                        </w:rPr>
                      </w:pPr>
                      <w:r w:rsidRPr="00D6442B">
                        <w:rPr>
                          <w:b/>
                          <w:bCs/>
                          <w:color w:val="003399"/>
                          <w:sz w:val="52"/>
                          <w:szCs w:val="52"/>
                          <w:u w:color="003399"/>
                          <w:lang w:val="en-US"/>
                        </w:rPr>
                        <w:t>Presentations and Posters</w:t>
                      </w:r>
                    </w:p>
                  </w:txbxContent>
                </v:textbox>
                <w10:wrap anchory="line"/>
              </v:shape>
            </w:pict>
          </mc:Fallback>
        </mc:AlternateContent>
      </w:r>
    </w:p>
    <w:p w14:paraId="7554AB5F" w14:textId="77777777" w:rsidR="00516947" w:rsidRDefault="00516947">
      <w:pPr>
        <w:pStyle w:val="Body"/>
      </w:pPr>
    </w:p>
    <w:p w14:paraId="4C3F45C2" w14:textId="498FF2EE" w:rsidR="00516947" w:rsidRDefault="00516947">
      <w:pPr>
        <w:pStyle w:val="Body"/>
      </w:pPr>
    </w:p>
    <w:p w14:paraId="32641332" w14:textId="77777777" w:rsidR="00516947" w:rsidRDefault="00516947">
      <w:pPr>
        <w:pStyle w:val="Body"/>
      </w:pPr>
    </w:p>
    <w:p w14:paraId="44413856" w14:textId="173D192A" w:rsidR="00516947" w:rsidRDefault="00516947">
      <w:pPr>
        <w:pStyle w:val="Body"/>
      </w:pPr>
    </w:p>
    <w:p w14:paraId="151B068C" w14:textId="77777777" w:rsidR="00516947" w:rsidRDefault="00516947">
      <w:pPr>
        <w:pStyle w:val="Body"/>
      </w:pPr>
    </w:p>
    <w:p w14:paraId="48D6F164" w14:textId="77777777" w:rsidR="00516947" w:rsidRDefault="00516947">
      <w:pPr>
        <w:pStyle w:val="Body"/>
      </w:pPr>
    </w:p>
    <w:p w14:paraId="78F75C92" w14:textId="77777777" w:rsidR="00516947" w:rsidRDefault="00516947">
      <w:pPr>
        <w:pStyle w:val="Body"/>
      </w:pPr>
    </w:p>
    <w:p w14:paraId="44A745AC" w14:textId="77777777" w:rsidR="00516947" w:rsidRDefault="00516947">
      <w:pPr>
        <w:pStyle w:val="Body"/>
      </w:pPr>
    </w:p>
    <w:p w14:paraId="6028C268" w14:textId="77777777" w:rsidR="00516947" w:rsidRDefault="00516947">
      <w:pPr>
        <w:pStyle w:val="Body"/>
      </w:pPr>
    </w:p>
    <w:p w14:paraId="16B6F157" w14:textId="77777777" w:rsidR="00516947" w:rsidRDefault="00516947">
      <w:pPr>
        <w:pStyle w:val="Body"/>
      </w:pPr>
    </w:p>
    <w:p w14:paraId="03555D1E" w14:textId="77777777" w:rsidR="00516947" w:rsidRDefault="00516947">
      <w:pPr>
        <w:pStyle w:val="Body"/>
      </w:pPr>
    </w:p>
    <w:p w14:paraId="7CE1F873" w14:textId="77777777" w:rsidR="00516947" w:rsidRDefault="00516947">
      <w:pPr>
        <w:pStyle w:val="Body"/>
      </w:pPr>
    </w:p>
    <w:p w14:paraId="04054899" w14:textId="77777777" w:rsidR="00516947" w:rsidRDefault="00516947">
      <w:pPr>
        <w:pStyle w:val="Body"/>
      </w:pPr>
    </w:p>
    <w:p w14:paraId="59BEC084" w14:textId="77777777" w:rsidR="00516947" w:rsidRDefault="00516947">
      <w:pPr>
        <w:pStyle w:val="Body"/>
      </w:pPr>
    </w:p>
    <w:p w14:paraId="05EC64DE" w14:textId="77777777" w:rsidR="00516947" w:rsidRDefault="00516947">
      <w:pPr>
        <w:pStyle w:val="Body"/>
      </w:pPr>
    </w:p>
    <w:p w14:paraId="58E6551D" w14:textId="77777777" w:rsidR="00516947" w:rsidRDefault="00516947">
      <w:pPr>
        <w:pStyle w:val="Body"/>
      </w:pPr>
    </w:p>
    <w:p w14:paraId="175C29C8" w14:textId="77777777" w:rsidR="00516947" w:rsidRDefault="00516947">
      <w:pPr>
        <w:pStyle w:val="Body"/>
      </w:pPr>
    </w:p>
    <w:p w14:paraId="45BB94E1" w14:textId="77777777" w:rsidR="00516947" w:rsidRDefault="00516947">
      <w:pPr>
        <w:pStyle w:val="Body"/>
      </w:pPr>
    </w:p>
    <w:p w14:paraId="484B508F" w14:textId="77777777" w:rsidR="00516947" w:rsidRDefault="00516947">
      <w:pPr>
        <w:pStyle w:val="Body"/>
      </w:pPr>
    </w:p>
    <w:p w14:paraId="0C5E491B" w14:textId="77777777" w:rsidR="00516947" w:rsidRDefault="00516947">
      <w:pPr>
        <w:pStyle w:val="Body"/>
      </w:pPr>
    </w:p>
    <w:p w14:paraId="18274B68" w14:textId="77777777" w:rsidR="00516947" w:rsidRDefault="00516947">
      <w:pPr>
        <w:pStyle w:val="Body"/>
      </w:pPr>
    </w:p>
    <w:p w14:paraId="368489E8" w14:textId="77777777" w:rsidR="00516947" w:rsidRDefault="00516947">
      <w:pPr>
        <w:pStyle w:val="Body"/>
      </w:pPr>
    </w:p>
    <w:p w14:paraId="15AB5ACE" w14:textId="77777777" w:rsidR="00516947" w:rsidRDefault="00516947">
      <w:pPr>
        <w:pStyle w:val="Body"/>
      </w:pPr>
    </w:p>
    <w:p w14:paraId="69C75C49" w14:textId="77777777" w:rsidR="00516947" w:rsidRDefault="00516947">
      <w:pPr>
        <w:pStyle w:val="Body"/>
      </w:pPr>
    </w:p>
    <w:p w14:paraId="202C595A" w14:textId="77777777" w:rsidR="00516947" w:rsidRDefault="005E7AEE">
      <w:pPr>
        <w:pStyle w:val="Body"/>
      </w:pPr>
      <w:r>
        <w:rPr>
          <w:b/>
          <w:bCs/>
          <w:noProof/>
          <w:sz w:val="28"/>
          <w:szCs w:val="28"/>
        </w:rPr>
        <mc:AlternateContent>
          <mc:Choice Requires="wps">
            <w:drawing>
              <wp:anchor distT="80010" distB="80010" distL="80010" distR="80010" simplePos="0" relativeHeight="251664384" behindDoc="0" locked="0" layoutInCell="1" allowOverlap="1" wp14:anchorId="735117C5" wp14:editId="0909CD71">
                <wp:simplePos x="0" y="0"/>
                <wp:positionH relativeFrom="margin">
                  <wp:align>left</wp:align>
                </wp:positionH>
                <wp:positionV relativeFrom="line">
                  <wp:posOffset>423334</wp:posOffset>
                </wp:positionV>
                <wp:extent cx="6410325" cy="829310"/>
                <wp:effectExtent l="0" t="0" r="28575" b="27940"/>
                <wp:wrapSquare wrapText="bothSides" distT="80010" distB="80010" distL="80010" distR="80010"/>
                <wp:docPr id="1" name="officeArt object" descr="Text Box 2"/>
                <wp:cNvGraphicFramePr/>
                <a:graphic xmlns:a="http://schemas.openxmlformats.org/drawingml/2006/main">
                  <a:graphicData uri="http://schemas.microsoft.com/office/word/2010/wordprocessingShape">
                    <wps:wsp>
                      <wps:cNvSpPr txBox="1"/>
                      <wps:spPr>
                        <a:xfrm>
                          <a:off x="0" y="0"/>
                          <a:ext cx="6410325" cy="829310"/>
                        </a:xfrm>
                        <a:prstGeom prst="rect">
                          <a:avLst/>
                        </a:prstGeom>
                        <a:solidFill>
                          <a:srgbClr val="FFFFFF"/>
                        </a:solidFill>
                        <a:ln w="9525" cap="flat">
                          <a:solidFill>
                            <a:srgbClr val="FFFFFF"/>
                          </a:solidFill>
                          <a:prstDash val="solid"/>
                          <a:miter lim="800000"/>
                        </a:ln>
                        <a:effectLst/>
                      </wps:spPr>
                      <wps:txbx>
                        <w:txbxContent>
                          <w:p w14:paraId="20B08D23" w14:textId="10338428" w:rsidR="00471041" w:rsidRDefault="001C6E6F" w:rsidP="00841809">
                            <w:pPr>
                              <w:pStyle w:val="NormalWeb"/>
                              <w:spacing w:before="0" w:beforeAutospacing="0" w:after="0" w:afterAutospacing="0"/>
                              <w:jc w:val="center"/>
                              <w:rPr>
                                <w:rFonts w:ascii="Calibri" w:hAnsi="Calibri"/>
                                <w:color w:val="000000" w:themeColor="text1"/>
                              </w:rPr>
                            </w:pPr>
                            <w:r>
                              <w:rPr>
                                <w:rFonts w:ascii="Calibri" w:hAnsi="Calibri"/>
                                <w:color w:val="000000" w:themeColor="text1"/>
                              </w:rPr>
                              <w:t xml:space="preserve">We would like to encourage </w:t>
                            </w:r>
                            <w:proofErr w:type="gramStart"/>
                            <w:r>
                              <w:rPr>
                                <w:rFonts w:ascii="Calibri" w:hAnsi="Calibri"/>
                                <w:color w:val="000000" w:themeColor="text1"/>
                              </w:rPr>
                              <w:t>all of</w:t>
                            </w:r>
                            <w:proofErr w:type="gramEnd"/>
                            <w:r>
                              <w:rPr>
                                <w:rFonts w:ascii="Calibri" w:hAnsi="Calibri"/>
                                <w:color w:val="000000" w:themeColor="text1"/>
                              </w:rPr>
                              <w:t xml:space="preserve"> our delegates to complete the online evaluation form as this helps us improve the event year on year</w:t>
                            </w:r>
                            <w:r w:rsidR="00471041">
                              <w:rPr>
                                <w:rFonts w:ascii="Calibri" w:hAnsi="Calibri"/>
                                <w:color w:val="000000" w:themeColor="text1"/>
                              </w:rPr>
                              <w:t xml:space="preserve"> and you will receive this via your email</w:t>
                            </w:r>
                            <w:r w:rsidR="008E2CCD">
                              <w:rPr>
                                <w:rFonts w:ascii="Calibri" w:hAnsi="Calibri"/>
                                <w:color w:val="000000" w:themeColor="text1"/>
                              </w:rPr>
                              <w:t xml:space="preserve"> post event.</w:t>
                            </w:r>
                          </w:p>
                          <w:p w14:paraId="590DD99E" w14:textId="3666CC18" w:rsidR="001C6E6F" w:rsidRDefault="001C6E6F" w:rsidP="00841809">
                            <w:pPr>
                              <w:pStyle w:val="NormalWeb"/>
                              <w:spacing w:before="0" w:beforeAutospacing="0" w:after="0" w:afterAutospacing="0"/>
                              <w:jc w:val="center"/>
                              <w:rPr>
                                <w:rFonts w:ascii="Calibri" w:hAnsi="Calibri"/>
                                <w:color w:val="000000"/>
                              </w:rPr>
                            </w:pPr>
                            <w:r>
                              <w:rPr>
                                <w:rFonts w:ascii="Calibri" w:hAnsi="Calibri"/>
                                <w:color w:val="000000" w:themeColor="text1"/>
                              </w:rPr>
                              <w:t>Once completed, CPD certificates will be emailed to the address provided.</w:t>
                            </w:r>
                          </w:p>
                          <w:p w14:paraId="036270C6" w14:textId="77777777" w:rsidR="001C6E6F" w:rsidRPr="00AE055D" w:rsidRDefault="001C6E6F" w:rsidP="005E7AEE">
                            <w:pPr>
                              <w:pStyle w:val="Body"/>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35117C5" id="_x0000_s1027" type="#_x0000_t202" alt="Text Box 2" style="position:absolute;margin-left:0;margin-top:33.35pt;width:504.75pt;height:65.3pt;z-index:251664384;visibility:visible;mso-wrap-style:square;mso-height-percent:0;mso-wrap-distance-left:6.3pt;mso-wrap-distance-top:6.3pt;mso-wrap-distance-right:6.3pt;mso-wrap-distance-bottom:6.3pt;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" strokecolor="white">
                <v:textbox inset="1.27mm,1.27mm,1.27mm,1.27mm">
                  <w:txbxContent>
                    <w:p w14:paraId="20B08D23" w14:textId="10338428" w:rsidR="00471041" w:rsidRDefault="001C6E6F" w:rsidP="00841809">
                      <w:pPr>
                        <w:pStyle w:val="NormalWeb"/>
                        <w:spacing w:before="0" w:beforeAutospacing="0" w:after="0" w:afterAutospacing="0"/>
                        <w:jc w:val="center"/>
                        <w:rPr>
                          <w:rFonts w:ascii="Calibri" w:hAnsi="Calibri"/>
                          <w:color w:val="000000" w:themeColor="text1"/>
                        </w:rPr>
                      </w:pPr>
                      <w:r>
                        <w:rPr>
                          <w:rFonts w:ascii="Calibri" w:hAnsi="Calibri"/>
                          <w:color w:val="000000" w:themeColor="text1"/>
                        </w:rPr>
                        <w:t xml:space="preserve">We would like to encourage </w:t>
                      </w:r>
                      <w:proofErr w:type="gramStart"/>
                      <w:r>
                        <w:rPr>
                          <w:rFonts w:ascii="Calibri" w:hAnsi="Calibri"/>
                          <w:color w:val="000000" w:themeColor="text1"/>
                        </w:rPr>
                        <w:t>all of</w:t>
                      </w:r>
                      <w:proofErr w:type="gramEnd"/>
                      <w:r>
                        <w:rPr>
                          <w:rFonts w:ascii="Calibri" w:hAnsi="Calibri"/>
                          <w:color w:val="000000" w:themeColor="text1"/>
                        </w:rPr>
                        <w:t xml:space="preserve"> our delegates to complete the online evaluation form as this helps us improve the event year on year</w:t>
                      </w:r>
                      <w:r w:rsidR="00471041">
                        <w:rPr>
                          <w:rFonts w:ascii="Calibri" w:hAnsi="Calibri"/>
                          <w:color w:val="000000" w:themeColor="text1"/>
                        </w:rPr>
                        <w:t xml:space="preserve"> and you will receive this via your email</w:t>
                      </w:r>
                      <w:r w:rsidR="008E2CCD">
                        <w:rPr>
                          <w:rFonts w:ascii="Calibri" w:hAnsi="Calibri"/>
                          <w:color w:val="000000" w:themeColor="text1"/>
                        </w:rPr>
                        <w:t xml:space="preserve"> post event.</w:t>
                      </w:r>
                    </w:p>
                    <w:p w14:paraId="590DD99E" w14:textId="3666CC18" w:rsidR="001C6E6F" w:rsidRDefault="001C6E6F" w:rsidP="00841809">
                      <w:pPr>
                        <w:pStyle w:val="NormalWeb"/>
                        <w:spacing w:before="0" w:beforeAutospacing="0" w:after="0" w:afterAutospacing="0"/>
                        <w:jc w:val="center"/>
                        <w:rPr>
                          <w:rFonts w:ascii="Calibri" w:hAnsi="Calibri"/>
                          <w:color w:val="000000"/>
                        </w:rPr>
                      </w:pPr>
                      <w:r>
                        <w:rPr>
                          <w:rFonts w:ascii="Calibri" w:hAnsi="Calibri"/>
                          <w:color w:val="000000" w:themeColor="text1"/>
                        </w:rPr>
                        <w:t>Once completed, CPD certificates will be emailed to the address provided.</w:t>
                      </w:r>
                    </w:p>
                    <w:p w14:paraId="036270C6" w14:textId="77777777" w:rsidR="001C6E6F" w:rsidRPr="00AE055D" w:rsidRDefault="001C6E6F" w:rsidP="005E7AEE">
                      <w:pPr>
                        <w:pStyle w:val="Body"/>
                      </w:pPr>
                    </w:p>
                  </w:txbxContent>
                </v:textbox>
                <w10:wrap type="square" anchorx="margin" anchory="line"/>
              </v:shape>
            </w:pict>
          </mc:Fallback>
        </mc:AlternateContent>
      </w:r>
    </w:p>
    <w:p w14:paraId="606C9CB2" w14:textId="77777777" w:rsidR="00516947" w:rsidRDefault="00516947">
      <w:pPr>
        <w:pStyle w:val="Body"/>
      </w:pPr>
    </w:p>
    <w:p w14:paraId="41C4520C" w14:textId="77777777" w:rsidR="00516947" w:rsidRDefault="005C4D9A">
      <w:pPr>
        <w:pStyle w:val="Body"/>
      </w:pPr>
      <w:r>
        <w:rPr>
          <w:b/>
          <w:bCs/>
          <w:noProof/>
          <w:sz w:val="28"/>
          <w:szCs w:val="28"/>
        </w:rPr>
        <mc:AlternateContent>
          <mc:Choice Requires="wps">
            <w:drawing>
              <wp:anchor distT="80010" distB="80010" distL="80010" distR="80010" simplePos="0" relativeHeight="251662336" behindDoc="0" locked="0" layoutInCell="1" allowOverlap="1" wp14:anchorId="581B18AE" wp14:editId="228EA0A2">
                <wp:simplePos x="0" y="0"/>
                <wp:positionH relativeFrom="margin">
                  <wp:align>left</wp:align>
                </wp:positionH>
                <wp:positionV relativeFrom="line">
                  <wp:posOffset>311785</wp:posOffset>
                </wp:positionV>
                <wp:extent cx="6410325" cy="1173480"/>
                <wp:effectExtent l="0" t="0" r="28575" b="2667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6410325" cy="1173480"/>
                        </a:xfrm>
                        <a:prstGeom prst="rect">
                          <a:avLst/>
                        </a:prstGeom>
                        <a:solidFill>
                          <a:srgbClr val="FFFFFF"/>
                        </a:solidFill>
                        <a:ln w="9525" cap="flat">
                          <a:solidFill>
                            <a:srgbClr val="FFFFFF"/>
                          </a:solidFill>
                          <a:prstDash val="solid"/>
                          <a:miter lim="800000"/>
                        </a:ln>
                        <a:effectLst/>
                      </wps:spPr>
                      <wps:txbx>
                        <w:txbxContent>
                          <w:p w14:paraId="260857D0" w14:textId="77777777" w:rsidR="001C6E6F" w:rsidRPr="00AE055D" w:rsidRDefault="001C6E6F" w:rsidP="00A72D7F">
                            <w:pPr>
                              <w:pStyle w:val="Body"/>
                              <w:jc w:val="both"/>
                            </w:pPr>
                          </w:p>
                          <w:p w14:paraId="55582BBB" w14:textId="77777777" w:rsidR="001C6E6F" w:rsidRPr="00AE055D" w:rsidRDefault="001C6E6F" w:rsidP="00AE055D">
                            <w:pPr>
                              <w:pStyle w:val="Body"/>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81B18AE" id="_x0000_s1028" type="#_x0000_t202" alt="Text Box 2" style="position:absolute;margin-left:0;margin-top:24.55pt;width:504.75pt;height:92.4pt;z-index:251662336;visibility:visible;mso-wrap-style:square;mso-height-percent:0;mso-wrap-distance-left:6.3pt;mso-wrap-distance-top:6.3pt;mso-wrap-distance-right:6.3pt;mso-wrap-distance-bottom:6.3pt;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" strokecolor="white">
                <v:textbox inset="1.27mm,1.27mm,1.27mm,1.27mm">
                  <w:txbxContent>
                    <w:p w14:paraId="260857D0" w14:textId="77777777" w:rsidR="001C6E6F" w:rsidRPr="00AE055D" w:rsidRDefault="001C6E6F" w:rsidP="00A72D7F">
                      <w:pPr>
                        <w:pStyle w:val="Body"/>
                        <w:jc w:val="both"/>
                      </w:pPr>
                    </w:p>
                    <w:p w14:paraId="55582BBB" w14:textId="77777777" w:rsidR="001C6E6F" w:rsidRPr="00AE055D" w:rsidRDefault="001C6E6F" w:rsidP="00AE055D">
                      <w:pPr>
                        <w:pStyle w:val="Body"/>
                      </w:pPr>
                    </w:p>
                  </w:txbxContent>
                </v:textbox>
                <w10:wrap type="square" anchorx="margin" anchory="line"/>
              </v:shape>
            </w:pict>
          </mc:Fallback>
        </mc:AlternateContent>
      </w:r>
    </w:p>
    <w:p w14:paraId="238C7A17" w14:textId="77777777" w:rsidR="00516947" w:rsidRDefault="00516947">
      <w:pPr>
        <w:pStyle w:val="Body"/>
        <w:sectPr w:rsidR="00516947">
          <w:footerReference w:type="first" r:id="rId9"/>
          <w:pgSz w:w="11900" w:h="16840"/>
          <w:pgMar w:top="576" w:right="720" w:bottom="576" w:left="720" w:header="706" w:footer="706" w:gutter="0"/>
          <w:pgNumType w:start="1"/>
          <w:cols w:space="720"/>
          <w:titlePg/>
        </w:sectPr>
      </w:pPr>
    </w:p>
    <w:p w14:paraId="086ED07D" w14:textId="77777777" w:rsidR="00675AE1" w:rsidRPr="00B54A39" w:rsidRDefault="00675AE1" w:rsidP="00675AE1">
      <w:pPr>
        <w:pStyle w:val="Body"/>
        <w:rPr>
          <w:b/>
          <w:bCs/>
          <w:color w:val="auto"/>
        </w:rPr>
      </w:pPr>
      <w:r w:rsidRPr="00B54A39">
        <w:rPr>
          <w:b/>
          <w:bCs/>
          <w:color w:val="auto"/>
          <w:lang w:val="en-US"/>
        </w:rPr>
        <w:lastRenderedPageBreak/>
        <w:t xml:space="preserve">Introduction and Welcome </w:t>
      </w:r>
    </w:p>
    <w:p w14:paraId="1E40FB71" w14:textId="03EB71B2" w:rsidR="00675AE1" w:rsidRDefault="00675AE1" w:rsidP="00675AE1">
      <w:pPr>
        <w:pStyle w:val="Body"/>
        <w:jc w:val="both"/>
        <w:rPr>
          <w:color w:val="auto"/>
          <w:sz w:val="20"/>
          <w:szCs w:val="20"/>
          <w:lang w:val="en-US"/>
        </w:rPr>
      </w:pPr>
      <w:r w:rsidRPr="00B54A39">
        <w:rPr>
          <w:color w:val="auto"/>
          <w:sz w:val="20"/>
          <w:szCs w:val="20"/>
          <w:lang w:val="en-US"/>
        </w:rPr>
        <w:t>I am delighted to welcome you to this 12</w:t>
      </w:r>
      <w:r w:rsidRPr="00B54A39">
        <w:rPr>
          <w:color w:val="auto"/>
          <w:sz w:val="20"/>
          <w:szCs w:val="20"/>
          <w:vertAlign w:val="superscript"/>
          <w:lang w:val="en-US"/>
        </w:rPr>
        <w:t>th</w:t>
      </w:r>
      <w:r w:rsidRPr="00B54A39">
        <w:rPr>
          <w:color w:val="auto"/>
          <w:sz w:val="20"/>
          <w:szCs w:val="20"/>
          <w:lang w:val="en-US"/>
        </w:rPr>
        <w:t xml:space="preserve"> Annual Scientific Meeting (ASM) of the Scottish Pain Research Community (SPaRC)</w:t>
      </w:r>
      <w:r>
        <w:rPr>
          <w:color w:val="auto"/>
          <w:sz w:val="20"/>
          <w:szCs w:val="20"/>
          <w:lang w:val="en-US"/>
        </w:rPr>
        <w:t>/ NHS Research Scotland Pain</w:t>
      </w:r>
      <w:r w:rsidRPr="00B54A39">
        <w:rPr>
          <w:color w:val="auto"/>
          <w:sz w:val="20"/>
          <w:szCs w:val="20"/>
          <w:lang w:val="en-US"/>
        </w:rPr>
        <w:t>! This is our first ever hybrid meeting</w:t>
      </w:r>
      <w:r>
        <w:rPr>
          <w:color w:val="auto"/>
          <w:sz w:val="20"/>
          <w:szCs w:val="20"/>
          <w:lang w:val="en-US"/>
        </w:rPr>
        <w:t xml:space="preserve">, with a welcome return to face-to-face interactions after a long break since March 2019. </w:t>
      </w:r>
      <w:r w:rsidRPr="00DD3A90">
        <w:rPr>
          <w:color w:val="auto"/>
          <w:sz w:val="20"/>
          <w:szCs w:val="20"/>
          <w:lang w:val="en-US"/>
        </w:rPr>
        <w:t xml:space="preserve">The last few years have been challenging for us all, in many ways, and I have certainly missed the support and stimulation of meeting colleagues at face-to-face meetings. </w:t>
      </w:r>
      <w:r>
        <w:rPr>
          <w:color w:val="auto"/>
          <w:sz w:val="20"/>
          <w:szCs w:val="20"/>
          <w:lang w:val="en-US"/>
        </w:rPr>
        <w:t xml:space="preserve">Listening to feedback from patient partners, we have decided to </w:t>
      </w:r>
      <w:proofErr w:type="gramStart"/>
      <w:r>
        <w:rPr>
          <w:color w:val="auto"/>
          <w:sz w:val="20"/>
          <w:szCs w:val="20"/>
          <w:lang w:val="en-US"/>
        </w:rPr>
        <w:t>do</w:t>
      </w:r>
      <w:proofErr w:type="gramEnd"/>
      <w:r>
        <w:rPr>
          <w:color w:val="auto"/>
          <w:sz w:val="20"/>
          <w:szCs w:val="20"/>
          <w:lang w:val="en-US"/>
        </w:rPr>
        <w:t xml:space="preserve"> a hybrid meeting this year, to make it as accessible as possible. </w:t>
      </w:r>
      <w:r w:rsidRPr="000F1CEE">
        <w:rPr>
          <w:color w:val="auto"/>
          <w:sz w:val="20"/>
          <w:szCs w:val="20"/>
          <w:lang w:val="en-US"/>
        </w:rPr>
        <w:t xml:space="preserve">We are in a new venue this year, </w:t>
      </w:r>
      <w:proofErr w:type="gramStart"/>
      <w:r w:rsidRPr="000F1CEE">
        <w:rPr>
          <w:color w:val="auto"/>
          <w:sz w:val="20"/>
          <w:szCs w:val="20"/>
          <w:lang w:val="en-US"/>
        </w:rPr>
        <w:t>because of</w:t>
      </w:r>
      <w:proofErr w:type="gramEnd"/>
      <w:r w:rsidRPr="000F1CEE">
        <w:rPr>
          <w:color w:val="auto"/>
          <w:sz w:val="20"/>
          <w:szCs w:val="20"/>
          <w:lang w:val="en-US"/>
        </w:rPr>
        <w:t xml:space="preserve"> </w:t>
      </w:r>
      <w:r w:rsidR="000A168B">
        <w:rPr>
          <w:color w:val="auto"/>
          <w:sz w:val="20"/>
          <w:szCs w:val="20"/>
          <w:lang w:val="en-US"/>
        </w:rPr>
        <w:t xml:space="preserve">the </w:t>
      </w:r>
      <w:r w:rsidRPr="000F1CEE">
        <w:rPr>
          <w:color w:val="auto"/>
          <w:sz w:val="20"/>
          <w:szCs w:val="20"/>
          <w:lang w:val="en-US"/>
        </w:rPr>
        <w:t xml:space="preserve">team here have considerable experience in supporting and running hybrid meetings, which we hope works for you today.  </w:t>
      </w:r>
    </w:p>
    <w:p w14:paraId="3DFAE216" w14:textId="0BD41C1E" w:rsidR="00675AE1" w:rsidRDefault="00675AE1" w:rsidP="00675AE1">
      <w:pPr>
        <w:pStyle w:val="Body"/>
        <w:jc w:val="both"/>
        <w:rPr>
          <w:color w:val="auto"/>
          <w:sz w:val="20"/>
          <w:szCs w:val="20"/>
          <w:lang w:val="en-US"/>
        </w:rPr>
      </w:pPr>
      <w:r w:rsidRPr="00DD3A90">
        <w:rPr>
          <w:color w:val="auto"/>
          <w:sz w:val="20"/>
          <w:szCs w:val="20"/>
          <w:lang w:val="en-US"/>
        </w:rPr>
        <w:t>Previous meetings have been productive and stimulating days, in which we introduced ourselves to each other, shared our work, and learned about some of the exciting Scottish research aiming to address the problem of pain. I hope that today’s meeting continues this tradition, with an exciting range of speakers and topics to stimulate your interest despite not all of us being in the same room</w:t>
      </w:r>
      <w:r w:rsidRPr="00FF32D6">
        <w:rPr>
          <w:color w:val="auto"/>
          <w:sz w:val="20"/>
          <w:szCs w:val="20"/>
          <w:lang w:val="en-US"/>
        </w:rPr>
        <w:t xml:space="preserve">. Our first keynote speaker is Mads Werner, from Copenhagen. In an exciting development, we have also invited 3 prize winning research talks from Early Career Researchers in the Scandinavian Society for the Study of Pain – we hope this may be the start of a new collaborative venture between Scotland and Scandinavia.  Our second keynote speaker, Ed Keogh, from the University of Bath is the Chief Investigator of one of the Advanced Pain Discovery Platform Consortia, focusing on psychosocial aspects of chronic pain. </w:t>
      </w:r>
    </w:p>
    <w:p w14:paraId="5CC03D22" w14:textId="77777777" w:rsidR="00675AE1" w:rsidRPr="00FF32D6" w:rsidRDefault="00675AE1" w:rsidP="00675AE1">
      <w:pPr>
        <w:pStyle w:val="Body"/>
        <w:jc w:val="both"/>
        <w:rPr>
          <w:color w:val="auto"/>
          <w:sz w:val="20"/>
          <w:szCs w:val="20"/>
        </w:rPr>
      </w:pPr>
      <w:r w:rsidRPr="00131FBC">
        <w:rPr>
          <w:color w:val="auto"/>
          <w:sz w:val="20"/>
          <w:szCs w:val="20"/>
          <w:lang w:val="en-US"/>
        </w:rPr>
        <w:t xml:space="preserve">We had an excellent range of </w:t>
      </w:r>
      <w:r>
        <w:rPr>
          <w:color w:val="auto"/>
          <w:sz w:val="20"/>
          <w:szCs w:val="20"/>
          <w:lang w:val="en-US"/>
        </w:rPr>
        <w:t xml:space="preserve">high-quality </w:t>
      </w:r>
      <w:r w:rsidRPr="00131FBC">
        <w:rPr>
          <w:color w:val="auto"/>
          <w:sz w:val="20"/>
          <w:szCs w:val="20"/>
          <w:lang w:val="en-US"/>
        </w:rPr>
        <w:t xml:space="preserve">abstract submissions, with 12 oral research presentations and as well as our “data blitz” session for posters. </w:t>
      </w:r>
      <w:r>
        <w:rPr>
          <w:color w:val="auto"/>
          <w:sz w:val="20"/>
          <w:szCs w:val="20"/>
          <w:lang w:val="en-US"/>
        </w:rPr>
        <w:t xml:space="preserve">The posters will be displayed in the New Library, with plenty of time to visit them at break time, or during our dedicated poster viewing session in the afternoon. </w:t>
      </w:r>
      <w:r w:rsidRPr="00131FBC">
        <w:rPr>
          <w:color w:val="auto"/>
          <w:sz w:val="20"/>
          <w:szCs w:val="20"/>
          <w:lang w:val="en-US"/>
        </w:rPr>
        <w:t xml:space="preserve">Hopefully you can have some lively discussion around the posters, and a chance to network </w:t>
      </w:r>
      <w:r>
        <w:rPr>
          <w:color w:val="auto"/>
          <w:sz w:val="20"/>
          <w:szCs w:val="20"/>
          <w:lang w:val="en-US"/>
        </w:rPr>
        <w:t>and</w:t>
      </w:r>
      <w:r w:rsidRPr="00131FBC">
        <w:rPr>
          <w:color w:val="auto"/>
          <w:sz w:val="20"/>
          <w:szCs w:val="20"/>
          <w:lang w:val="en-US"/>
        </w:rPr>
        <w:t xml:space="preserve"> meet with other attendees from around the country. </w:t>
      </w:r>
      <w:r w:rsidRPr="00FF32D6">
        <w:rPr>
          <w:color w:val="auto"/>
          <w:sz w:val="20"/>
          <w:szCs w:val="20"/>
        </w:rPr>
        <w:t>As always, the research being presented covers wide ranging topics from preclinical work on opioid sensitivity</w:t>
      </w:r>
      <w:r>
        <w:rPr>
          <w:color w:val="auto"/>
          <w:sz w:val="20"/>
          <w:szCs w:val="20"/>
        </w:rPr>
        <w:t>,</w:t>
      </w:r>
      <w:r w:rsidRPr="00FF32D6">
        <w:rPr>
          <w:color w:val="auto"/>
          <w:sz w:val="20"/>
          <w:szCs w:val="20"/>
        </w:rPr>
        <w:t xml:space="preserve"> to the impact of adverse childhood experience on chronic pain in adulthood, and use of digital technology in pain management.  I am also looking forward to getting an update from our National Lead Clinician for Chronic Pain, Nicola Rhind, about current pain initiatives from the Scottish Government</w:t>
      </w:r>
      <w:r>
        <w:rPr>
          <w:color w:val="auto"/>
          <w:sz w:val="20"/>
          <w:szCs w:val="20"/>
        </w:rPr>
        <w:t>, and an update from Dr Kathryn Martin on developments in Public and Patient Involvement</w:t>
      </w:r>
      <w:r w:rsidRPr="00FF32D6">
        <w:rPr>
          <w:color w:val="auto"/>
          <w:sz w:val="20"/>
          <w:szCs w:val="20"/>
        </w:rPr>
        <w:t xml:space="preserve">. </w:t>
      </w:r>
    </w:p>
    <w:p w14:paraId="55F624B5" w14:textId="26E09131" w:rsidR="00675AE1" w:rsidRPr="00FF32D6" w:rsidRDefault="00675AE1" w:rsidP="00675AE1">
      <w:pPr>
        <w:pStyle w:val="Body"/>
        <w:jc w:val="both"/>
        <w:rPr>
          <w:color w:val="auto"/>
          <w:sz w:val="20"/>
          <w:szCs w:val="20"/>
        </w:rPr>
      </w:pPr>
      <w:r w:rsidRPr="00FF32D6">
        <w:rPr>
          <w:color w:val="auto"/>
          <w:sz w:val="20"/>
          <w:szCs w:val="20"/>
          <w:lang w:val="en-US"/>
        </w:rPr>
        <w:t xml:space="preserve">This year we are continuing the tradition of prizes for both oral and poster presentations, which will be awarded in the final session.  </w:t>
      </w:r>
      <w:r w:rsidR="005B6368">
        <w:rPr>
          <w:color w:val="auto"/>
          <w:sz w:val="20"/>
          <w:szCs w:val="20"/>
          <w:lang w:val="en-US"/>
        </w:rPr>
        <w:t xml:space="preserve">And you, </w:t>
      </w:r>
      <w:r w:rsidRPr="00FF32D6">
        <w:rPr>
          <w:color w:val="auto"/>
          <w:sz w:val="20"/>
          <w:szCs w:val="20"/>
          <w:lang w:val="en-US"/>
        </w:rPr>
        <w:t>the audience</w:t>
      </w:r>
      <w:r w:rsidR="00F85239">
        <w:rPr>
          <w:color w:val="auto"/>
          <w:sz w:val="20"/>
          <w:szCs w:val="20"/>
          <w:lang w:val="en-US"/>
        </w:rPr>
        <w:t>,</w:t>
      </w:r>
      <w:r w:rsidRPr="00FF32D6">
        <w:rPr>
          <w:color w:val="auto"/>
          <w:sz w:val="20"/>
          <w:szCs w:val="20"/>
          <w:lang w:val="en-US"/>
        </w:rPr>
        <w:t xml:space="preserve"> </w:t>
      </w:r>
      <w:r w:rsidR="00F91E31">
        <w:rPr>
          <w:color w:val="auto"/>
          <w:sz w:val="20"/>
          <w:szCs w:val="20"/>
          <w:lang w:val="en-US"/>
        </w:rPr>
        <w:t xml:space="preserve">can </w:t>
      </w:r>
      <w:r w:rsidRPr="00FF32D6">
        <w:rPr>
          <w:color w:val="auto"/>
          <w:sz w:val="20"/>
          <w:szCs w:val="20"/>
          <w:lang w:val="en-US"/>
        </w:rPr>
        <w:t>vote for the best</w:t>
      </w:r>
      <w:r w:rsidR="00F91E31">
        <w:rPr>
          <w:color w:val="auto"/>
          <w:sz w:val="20"/>
          <w:szCs w:val="20"/>
          <w:lang w:val="en-US"/>
        </w:rPr>
        <w:t xml:space="preserve"> oral and</w:t>
      </w:r>
      <w:r w:rsidRPr="00FF32D6">
        <w:rPr>
          <w:color w:val="auto"/>
          <w:sz w:val="20"/>
          <w:szCs w:val="20"/>
          <w:lang w:val="en-US"/>
        </w:rPr>
        <w:t xml:space="preserve"> posters. Good luck to all participating.</w:t>
      </w:r>
    </w:p>
    <w:p w14:paraId="5EEB080C" w14:textId="139E9B33" w:rsidR="00675AE1" w:rsidRPr="00FF32D6" w:rsidRDefault="00675AE1" w:rsidP="00675AE1">
      <w:pPr>
        <w:jc w:val="both"/>
        <w:rPr>
          <w:rFonts w:ascii="Calibri" w:hAnsi="Calibri" w:cs="Calibri"/>
          <w:sz w:val="20"/>
          <w:szCs w:val="20"/>
          <w:lang w:val="en-US"/>
        </w:rPr>
      </w:pPr>
      <w:r w:rsidRPr="00FF32D6">
        <w:rPr>
          <w:rFonts w:ascii="Calibri" w:hAnsi="Calibri" w:cs="Calibri"/>
          <w:sz w:val="20"/>
          <w:szCs w:val="20"/>
          <w:lang w:val="en-US"/>
        </w:rPr>
        <w:t>I would like to thank the conference organizing committee: Professor Blair Smith, Dr Carole Torsney, Professor Sue Fleetwood-Walker, Dr Mick Serpell, Professor Tim Hales, Dr Kathryn Martin</w:t>
      </w:r>
      <w:r w:rsidRPr="00FF32D6">
        <w:rPr>
          <w:rFonts w:ascii="Calibri" w:hAnsi="Calibri" w:cs="Calibri"/>
          <w:sz w:val="20"/>
          <w:szCs w:val="20"/>
        </w:rPr>
        <w:t xml:space="preserve">, </w:t>
      </w:r>
      <w:r w:rsidRPr="00FF32D6">
        <w:rPr>
          <w:rFonts w:ascii="Calibri" w:hAnsi="Calibri" w:cs="Calibri"/>
          <w:sz w:val="20"/>
          <w:szCs w:val="20"/>
          <w:lang w:val="en-US"/>
        </w:rPr>
        <w:t>Professor Gary Macfarlane, Prof Paul Cameron,</w:t>
      </w:r>
      <w:r w:rsidRPr="00FF32D6">
        <w:rPr>
          <w:rFonts w:ascii="Calibri" w:hAnsi="Calibri" w:cs="Calibri"/>
          <w:sz w:val="20"/>
          <w:szCs w:val="20"/>
        </w:rPr>
        <w:t xml:space="preserve"> Dr Daniel Govenden</w:t>
      </w:r>
      <w:r>
        <w:rPr>
          <w:rFonts w:ascii="Calibri" w:hAnsi="Calibri" w:cs="Calibri"/>
          <w:sz w:val="20"/>
          <w:szCs w:val="20"/>
        </w:rPr>
        <w:t xml:space="preserve">, Dr Carrie Stewart, Dr Chloe Fawnes-Ritchie, </w:t>
      </w:r>
      <w:r w:rsidR="001E5157">
        <w:rPr>
          <w:rFonts w:ascii="Calibri" w:hAnsi="Calibri" w:cs="Calibri"/>
          <w:sz w:val="20"/>
          <w:szCs w:val="20"/>
        </w:rPr>
        <w:t xml:space="preserve">Dr Andrew Bretherick, </w:t>
      </w:r>
      <w:r w:rsidR="00AA7F1B">
        <w:rPr>
          <w:rFonts w:ascii="Calibri" w:hAnsi="Calibri" w:cs="Calibri"/>
          <w:sz w:val="20"/>
          <w:szCs w:val="20"/>
        </w:rPr>
        <w:t>Dr Line Caes</w:t>
      </w:r>
      <w:r w:rsidR="005C0968">
        <w:rPr>
          <w:rFonts w:ascii="Calibri" w:hAnsi="Calibri" w:cs="Calibri"/>
          <w:sz w:val="20"/>
          <w:szCs w:val="20"/>
        </w:rPr>
        <w:t xml:space="preserve">, </w:t>
      </w:r>
      <w:r w:rsidR="00266E33">
        <w:rPr>
          <w:rFonts w:ascii="Calibri" w:hAnsi="Calibri" w:cs="Calibri"/>
          <w:sz w:val="20"/>
          <w:szCs w:val="20"/>
        </w:rPr>
        <w:t>Dr James McGuin</w:t>
      </w:r>
      <w:r w:rsidR="00D83A9D">
        <w:rPr>
          <w:rFonts w:ascii="Calibri" w:hAnsi="Calibri" w:cs="Calibri"/>
          <w:sz w:val="20"/>
          <w:szCs w:val="20"/>
        </w:rPr>
        <w:t>n</w:t>
      </w:r>
      <w:r w:rsidR="00266E33">
        <w:rPr>
          <w:rFonts w:ascii="Calibri" w:hAnsi="Calibri" w:cs="Calibri"/>
          <w:sz w:val="20"/>
          <w:szCs w:val="20"/>
        </w:rPr>
        <w:t>ess</w:t>
      </w:r>
      <w:r w:rsidR="00D83A9D">
        <w:rPr>
          <w:rFonts w:ascii="Calibri" w:hAnsi="Calibri" w:cs="Calibri"/>
          <w:sz w:val="20"/>
          <w:szCs w:val="20"/>
        </w:rPr>
        <w:t xml:space="preserve">, </w:t>
      </w:r>
      <w:r w:rsidRPr="00FF32D6">
        <w:rPr>
          <w:rFonts w:ascii="Calibri" w:hAnsi="Calibri" w:cs="Calibri"/>
          <w:sz w:val="20"/>
          <w:szCs w:val="20"/>
        </w:rPr>
        <w:t>Ms Lorna Semple</w:t>
      </w:r>
      <w:r w:rsidR="00853A7E">
        <w:rPr>
          <w:rFonts w:ascii="Calibri" w:hAnsi="Calibri" w:cs="Calibri"/>
          <w:sz w:val="20"/>
          <w:szCs w:val="20"/>
        </w:rPr>
        <w:t xml:space="preserve"> and Angela</w:t>
      </w:r>
      <w:r w:rsidR="00F929CC">
        <w:rPr>
          <w:rFonts w:ascii="Calibri" w:hAnsi="Calibri" w:cs="Calibri"/>
          <w:sz w:val="20"/>
          <w:szCs w:val="20"/>
        </w:rPr>
        <w:t xml:space="preserve"> Donaldson-Bruce.</w:t>
      </w:r>
      <w:r w:rsidRPr="00FF32D6">
        <w:rPr>
          <w:rFonts w:ascii="Calibri" w:hAnsi="Calibri" w:cs="Calibri"/>
          <w:sz w:val="20"/>
          <w:szCs w:val="20"/>
        </w:rPr>
        <w:t xml:space="preserve"> </w:t>
      </w:r>
      <w:r w:rsidRPr="00FF32D6">
        <w:rPr>
          <w:rFonts w:ascii="Calibri" w:hAnsi="Calibri" w:cs="Calibri"/>
          <w:sz w:val="20"/>
          <w:szCs w:val="20"/>
          <w:lang w:val="en-US"/>
        </w:rPr>
        <w:t>It has been a real pleasure and privilege to work with them in preparing for the meeting.  Finally, a very big thank you to our conference organi</w:t>
      </w:r>
      <w:r w:rsidR="000F0EBA">
        <w:rPr>
          <w:rFonts w:ascii="Calibri" w:hAnsi="Calibri" w:cs="Calibri"/>
          <w:sz w:val="20"/>
          <w:szCs w:val="20"/>
          <w:lang w:val="en-US"/>
        </w:rPr>
        <w:t>s</w:t>
      </w:r>
      <w:r w:rsidRPr="00FF32D6">
        <w:rPr>
          <w:rFonts w:ascii="Calibri" w:hAnsi="Calibri" w:cs="Calibri"/>
          <w:sz w:val="20"/>
          <w:szCs w:val="20"/>
          <w:lang w:val="en-US"/>
        </w:rPr>
        <w:t xml:space="preserve">er Jacqui Pearson, who is our NRS Portfolio Manager.  She has put in an enormous amount of work to ensure that all runs according to plan: the conference today would not be taking place without her input, and I would personally like to extend my thanks to her.   </w:t>
      </w:r>
    </w:p>
    <w:p w14:paraId="79A09B75" w14:textId="77777777" w:rsidR="00675AE1" w:rsidRPr="00FF32D6" w:rsidRDefault="00675AE1" w:rsidP="00675AE1">
      <w:pPr>
        <w:jc w:val="both"/>
        <w:rPr>
          <w:rFonts w:ascii="Calibri" w:hAnsi="Calibri" w:cs="Calibri"/>
          <w:sz w:val="20"/>
          <w:szCs w:val="20"/>
        </w:rPr>
      </w:pPr>
      <w:r w:rsidRPr="00FF32D6">
        <w:rPr>
          <w:rFonts w:ascii="Calibri" w:hAnsi="Calibri" w:cs="Calibri"/>
          <w:sz w:val="20"/>
          <w:szCs w:val="20"/>
          <w:lang w:val="en-US"/>
        </w:rPr>
        <w:t>I hope that you enjoy the varied research being showcased today and get a chance to participate in discussions. We remain with the continued aim of bringing together researchers, clinicians and people living with chronic pain, so that we can learn from each other, informing our research ideas and outputs, and fostering collaborations, and our overarching aim to promote the aspirations that:</w:t>
      </w:r>
    </w:p>
    <w:p w14:paraId="2178D550" w14:textId="77777777" w:rsidR="00675AE1" w:rsidRPr="00FF32D6" w:rsidRDefault="00675AE1" w:rsidP="00675AE1">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n-US"/>
        </w:rPr>
      </w:pPr>
      <w:r w:rsidRPr="00FF32D6">
        <w:rPr>
          <w:color w:val="auto"/>
          <w:sz w:val="20"/>
          <w:szCs w:val="20"/>
          <w:lang w:val="en-US"/>
        </w:rPr>
        <w:t>clinical practice in managing chronic pain is informed by current research, and</w:t>
      </w:r>
    </w:p>
    <w:p w14:paraId="339C10A4" w14:textId="77777777" w:rsidR="00675AE1" w:rsidRPr="00FF32D6" w:rsidRDefault="00675AE1" w:rsidP="00675AE1">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lang w:val="en-US"/>
        </w:rPr>
      </w:pPr>
      <w:r w:rsidRPr="00FF32D6">
        <w:rPr>
          <w:color w:val="auto"/>
          <w:sz w:val="20"/>
          <w:szCs w:val="20"/>
          <w:lang w:val="en-US"/>
        </w:rPr>
        <w:t>current research in chronic pain is relevant to clinical practice</w:t>
      </w:r>
    </w:p>
    <w:p w14:paraId="05372E5C" w14:textId="77777777" w:rsidR="00675AE1" w:rsidRPr="0098426E" w:rsidRDefault="00675AE1" w:rsidP="00675AE1">
      <w:pPr>
        <w:pStyle w:val="Body"/>
        <w:jc w:val="both"/>
        <w:rPr>
          <w:color w:val="FF0000"/>
          <w:sz w:val="20"/>
          <w:szCs w:val="20"/>
        </w:rPr>
      </w:pPr>
    </w:p>
    <w:p w14:paraId="30FA3D8A" w14:textId="77777777" w:rsidR="00675AE1" w:rsidRPr="0098426E" w:rsidRDefault="00675AE1" w:rsidP="00675AE1">
      <w:pPr>
        <w:pStyle w:val="Body"/>
        <w:jc w:val="both"/>
        <w:rPr>
          <w:color w:val="FF0000"/>
          <w:sz w:val="20"/>
          <w:szCs w:val="20"/>
        </w:rPr>
      </w:pPr>
      <w:r w:rsidRPr="0098426E">
        <w:rPr>
          <w:noProof/>
          <w:color w:val="FF0000"/>
          <w:sz w:val="20"/>
          <w:szCs w:val="20"/>
        </w:rPr>
        <w:drawing>
          <wp:inline distT="0" distB="0" distL="0" distR="0" wp14:anchorId="5409DCDE" wp14:editId="196B18A7">
            <wp:extent cx="1287780" cy="754380"/>
            <wp:effectExtent l="0" t="0" r="7620" b="7620"/>
            <wp:docPr id="2" name="Picture 2" descr="signatur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signatur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754380"/>
                    </a:xfrm>
                    <a:prstGeom prst="rect">
                      <a:avLst/>
                    </a:prstGeom>
                    <a:noFill/>
                    <a:ln>
                      <a:noFill/>
                    </a:ln>
                  </pic:spPr>
                </pic:pic>
              </a:graphicData>
            </a:graphic>
          </wp:inline>
        </w:drawing>
      </w:r>
    </w:p>
    <w:p w14:paraId="0B17A0DE" w14:textId="77777777" w:rsidR="00675AE1" w:rsidRPr="0098426E" w:rsidRDefault="00675AE1" w:rsidP="00675AE1">
      <w:pPr>
        <w:pStyle w:val="Body"/>
        <w:jc w:val="both"/>
        <w:rPr>
          <w:color w:val="FF0000"/>
          <w:sz w:val="20"/>
          <w:szCs w:val="20"/>
        </w:rPr>
      </w:pPr>
    </w:p>
    <w:p w14:paraId="24830DF0" w14:textId="77777777" w:rsidR="00675AE1" w:rsidRPr="00B54A39" w:rsidRDefault="00675AE1" w:rsidP="00675AE1">
      <w:pPr>
        <w:pStyle w:val="Body"/>
        <w:rPr>
          <w:b/>
          <w:bCs/>
          <w:color w:val="auto"/>
          <w:sz w:val="20"/>
          <w:szCs w:val="20"/>
        </w:rPr>
      </w:pPr>
      <w:r w:rsidRPr="00B54A39">
        <w:rPr>
          <w:b/>
          <w:bCs/>
          <w:color w:val="auto"/>
          <w:sz w:val="20"/>
          <w:szCs w:val="20"/>
          <w:lang w:val="en-US"/>
        </w:rPr>
        <w:t>Prof Lesley Colvin</w:t>
      </w:r>
    </w:p>
    <w:p w14:paraId="52BA66E2" w14:textId="77777777" w:rsidR="00675AE1" w:rsidRPr="00B54A39" w:rsidRDefault="00675AE1" w:rsidP="00675AE1">
      <w:pPr>
        <w:pStyle w:val="Body"/>
        <w:rPr>
          <w:rFonts w:ascii="Century Gothic" w:eastAsia="Century Gothic" w:hAnsi="Century Gothic" w:cs="Century Gothic"/>
          <w:b/>
          <w:bCs/>
          <w:color w:val="auto"/>
          <w:lang w:val="en-US"/>
        </w:rPr>
      </w:pPr>
      <w:r w:rsidRPr="00B54A39">
        <w:rPr>
          <w:color w:val="auto"/>
          <w:sz w:val="20"/>
          <w:szCs w:val="20"/>
          <w:lang w:val="en-US"/>
        </w:rPr>
        <w:t>Chair, Scottish Pain Research Community, Lead, NRS Pain Research</w:t>
      </w:r>
    </w:p>
    <w:p w14:paraId="6CF4DBF6" w14:textId="77777777" w:rsidR="008003E9" w:rsidRDefault="008003E9" w:rsidP="00D243DE">
      <w:pPr>
        <w:pStyle w:val="Body"/>
        <w:rPr>
          <w:b/>
          <w:bCs/>
          <w:color w:val="FF0000"/>
          <w:lang w:val="en-US"/>
        </w:rPr>
      </w:pPr>
    </w:p>
    <w:p w14:paraId="34F497B1" w14:textId="77777777" w:rsidR="008003E9" w:rsidRDefault="008003E9" w:rsidP="00D243DE">
      <w:pPr>
        <w:pStyle w:val="Body"/>
        <w:rPr>
          <w:b/>
          <w:bCs/>
          <w:color w:val="365F91" w:themeColor="accent1" w:themeShade="BF"/>
          <w:sz w:val="36"/>
          <w:szCs w:val="36"/>
        </w:rPr>
      </w:pPr>
    </w:p>
    <w:p w14:paraId="4BE8ABAA" w14:textId="77777777" w:rsidR="00675AE1" w:rsidRDefault="00675AE1" w:rsidP="00D243DE">
      <w:pPr>
        <w:pStyle w:val="Body"/>
        <w:rPr>
          <w:b/>
          <w:bCs/>
          <w:color w:val="365F91" w:themeColor="accent1" w:themeShade="BF"/>
          <w:sz w:val="36"/>
          <w:szCs w:val="36"/>
        </w:rPr>
      </w:pPr>
    </w:p>
    <w:p w14:paraId="1DC7E3D3" w14:textId="77777777" w:rsidR="00675AE1" w:rsidRDefault="00675AE1" w:rsidP="00D243DE">
      <w:pPr>
        <w:pStyle w:val="Body"/>
        <w:rPr>
          <w:b/>
          <w:bCs/>
          <w:color w:val="365F91" w:themeColor="accent1" w:themeShade="BF"/>
          <w:sz w:val="36"/>
          <w:szCs w:val="36"/>
        </w:rPr>
      </w:pPr>
    </w:p>
    <w:p w14:paraId="629D291A" w14:textId="77777777" w:rsidR="00675AE1" w:rsidRDefault="00675AE1" w:rsidP="00D243DE">
      <w:pPr>
        <w:pStyle w:val="Body"/>
        <w:rPr>
          <w:b/>
          <w:bCs/>
          <w:color w:val="365F91" w:themeColor="accent1" w:themeShade="BF"/>
          <w:sz w:val="36"/>
          <w:szCs w:val="36"/>
        </w:rPr>
      </w:pPr>
    </w:p>
    <w:p w14:paraId="265C2AF3" w14:textId="77777777" w:rsidR="00590B41" w:rsidRDefault="00590B41" w:rsidP="00D243DE">
      <w:pPr>
        <w:pStyle w:val="Body"/>
        <w:rPr>
          <w:b/>
          <w:bCs/>
          <w:color w:val="365F91" w:themeColor="accent1" w:themeShade="BF"/>
          <w:sz w:val="36"/>
          <w:szCs w:val="36"/>
        </w:rPr>
      </w:pPr>
    </w:p>
    <w:p w14:paraId="7CA962B7" w14:textId="77777777" w:rsidR="00675AE1" w:rsidRDefault="00675AE1" w:rsidP="00D243DE">
      <w:pPr>
        <w:pStyle w:val="Body"/>
        <w:rPr>
          <w:b/>
          <w:bCs/>
          <w:color w:val="365F91" w:themeColor="accent1" w:themeShade="BF"/>
          <w:sz w:val="36"/>
          <w:szCs w:val="36"/>
        </w:rPr>
      </w:pPr>
    </w:p>
    <w:p w14:paraId="068F29CE" w14:textId="77777777" w:rsidR="00675AE1" w:rsidRDefault="00675AE1" w:rsidP="00D243DE">
      <w:pPr>
        <w:pStyle w:val="Body"/>
        <w:rPr>
          <w:b/>
          <w:bCs/>
          <w:color w:val="365F91" w:themeColor="accent1" w:themeShade="BF"/>
          <w:sz w:val="36"/>
          <w:szCs w:val="36"/>
        </w:rPr>
      </w:pPr>
    </w:p>
    <w:p w14:paraId="46EAFF06" w14:textId="7C6B2197" w:rsidR="00D243DE" w:rsidRPr="00224344" w:rsidRDefault="00D243DE" w:rsidP="00D243DE">
      <w:pPr>
        <w:pStyle w:val="Body"/>
        <w:rPr>
          <w:b/>
          <w:bCs/>
          <w:color w:val="FF0000"/>
          <w:sz w:val="36"/>
          <w:szCs w:val="36"/>
        </w:rPr>
      </w:pPr>
      <w:r w:rsidRPr="00D243DE">
        <w:rPr>
          <w:b/>
          <w:bCs/>
          <w:color w:val="365F91" w:themeColor="accent1" w:themeShade="BF"/>
          <w:sz w:val="36"/>
          <w:szCs w:val="36"/>
        </w:rPr>
        <w:lastRenderedPageBreak/>
        <w:t>Biographies</w:t>
      </w:r>
      <w:r w:rsidR="00880B30">
        <w:rPr>
          <w:b/>
          <w:bCs/>
          <w:color w:val="365F91" w:themeColor="accent1" w:themeShade="BF"/>
          <w:sz w:val="36"/>
          <w:szCs w:val="36"/>
        </w:rPr>
        <w:t xml:space="preserve"> </w:t>
      </w:r>
      <w:r w:rsidR="008D00F4">
        <w:rPr>
          <w:b/>
          <w:bCs/>
          <w:color w:val="365F91" w:themeColor="accent1" w:themeShade="BF"/>
          <w:sz w:val="36"/>
          <w:szCs w:val="36"/>
        </w:rPr>
        <w:t xml:space="preserve">and Abstracts </w:t>
      </w:r>
      <w:r w:rsidR="00880B30">
        <w:rPr>
          <w:b/>
          <w:bCs/>
          <w:color w:val="365F91" w:themeColor="accent1" w:themeShade="BF"/>
          <w:sz w:val="36"/>
          <w:szCs w:val="36"/>
        </w:rPr>
        <w:t>– Keynote Speakers</w:t>
      </w:r>
      <w:r w:rsidR="00224344">
        <w:rPr>
          <w:b/>
          <w:bCs/>
          <w:color w:val="365F91" w:themeColor="accent1" w:themeShade="BF"/>
          <w:sz w:val="36"/>
          <w:szCs w:val="36"/>
        </w:rPr>
        <w:t xml:space="preserve"> </w:t>
      </w:r>
    </w:p>
    <w:p w14:paraId="269DBACB" w14:textId="0C13CFA5" w:rsidR="00D243DE" w:rsidRDefault="00D243DE" w:rsidP="00D243DE">
      <w:pPr>
        <w:pStyle w:val="Body"/>
        <w:rPr>
          <w:b/>
          <w:bCs/>
          <w:color w:val="365F91" w:themeColor="accent1" w:themeShade="BF"/>
          <w:sz w:val="36"/>
          <w:szCs w:val="36"/>
        </w:rPr>
      </w:pPr>
    </w:p>
    <w:p w14:paraId="281C9A84" w14:textId="2671ECF7" w:rsidR="0014765D" w:rsidRPr="0014765D" w:rsidRDefault="00574529" w:rsidP="0014765D">
      <w:pPr>
        <w:rPr>
          <w:rFonts w:ascii="Calibri" w:hAnsi="Calibri" w:cs="Calibri"/>
          <w:b/>
          <w:sz w:val="28"/>
          <w:szCs w:val="28"/>
        </w:rPr>
      </w:pPr>
      <w:r>
        <w:rPr>
          <w:rFonts w:ascii="Calibri" w:hAnsi="Calibri" w:cs="Calibri"/>
          <w:b/>
          <w:sz w:val="28"/>
          <w:szCs w:val="28"/>
        </w:rPr>
        <w:t>Mads Werner</w:t>
      </w:r>
      <w:r w:rsidR="0014765D" w:rsidRPr="0014765D">
        <w:rPr>
          <w:rFonts w:ascii="Calibri" w:hAnsi="Calibri" w:cs="Calibri"/>
          <w:b/>
          <w:sz w:val="28"/>
          <w:szCs w:val="28"/>
        </w:rPr>
        <w:t xml:space="preserve"> </w:t>
      </w:r>
    </w:p>
    <w:p w14:paraId="6C6089D3" w14:textId="7E45574E" w:rsidR="0014765D" w:rsidRDefault="001E3ADB" w:rsidP="0014765D">
      <w:pPr>
        <w:rPr>
          <w:b/>
          <w:sz w:val="28"/>
          <w:szCs w:val="28"/>
        </w:rPr>
      </w:pPr>
      <w:r>
        <w:rPr>
          <w:noProof/>
        </w:rPr>
        <w:drawing>
          <wp:anchor distT="0" distB="0" distL="114300" distR="114300" simplePos="0" relativeHeight="251668480" behindDoc="1" locked="0" layoutInCell="1" allowOverlap="1" wp14:anchorId="74377A41" wp14:editId="453356DA">
            <wp:simplePos x="0" y="0"/>
            <wp:positionH relativeFrom="margin">
              <wp:align>left</wp:align>
            </wp:positionH>
            <wp:positionV relativeFrom="paragraph">
              <wp:posOffset>201295</wp:posOffset>
            </wp:positionV>
            <wp:extent cx="1478280" cy="1828800"/>
            <wp:effectExtent l="0" t="0" r="7620" b="0"/>
            <wp:wrapTight wrapText="bothSides">
              <wp:wrapPolygon edited="0">
                <wp:start x="0" y="0"/>
                <wp:lineTo x="0" y="21375"/>
                <wp:lineTo x="21433" y="21375"/>
                <wp:lineTo x="21433" y="0"/>
                <wp:lineTo x="0" y="0"/>
              </wp:wrapPolygon>
            </wp:wrapTight>
            <wp:docPr id="10" name="Picture 10"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glasses and a sui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280" cy="1828800"/>
                    </a:xfrm>
                    <a:prstGeom prst="rect">
                      <a:avLst/>
                    </a:prstGeom>
                    <a:noFill/>
                    <a:ln>
                      <a:noFill/>
                    </a:ln>
                  </pic:spPr>
                </pic:pic>
              </a:graphicData>
            </a:graphic>
            <wp14:sizeRelV relativeFrom="margin">
              <wp14:pctHeight>0</wp14:pctHeight>
            </wp14:sizeRelV>
          </wp:anchor>
        </w:drawing>
      </w:r>
    </w:p>
    <w:p w14:paraId="70781744" w14:textId="602B54AD" w:rsidR="00073D4E" w:rsidRPr="00073D4E" w:rsidRDefault="00073D4E" w:rsidP="00073D4E">
      <w:pPr>
        <w:rPr>
          <w:rFonts w:ascii="Calibri" w:hAnsi="Calibri" w:cs="Calibri"/>
        </w:rPr>
      </w:pPr>
      <w:r w:rsidRPr="00073D4E">
        <w:rPr>
          <w:rFonts w:ascii="Calibri" w:hAnsi="Calibri" w:cs="Calibri"/>
          <w:b/>
          <w:bCs/>
          <w:color w:val="212529"/>
        </w:rPr>
        <w:t>Mads Werner</w:t>
      </w:r>
      <w:r w:rsidRPr="00073D4E">
        <w:rPr>
          <w:rFonts w:ascii="Calibri" w:hAnsi="Calibri" w:cs="Calibri"/>
          <w:color w:val="212529"/>
        </w:rPr>
        <w:t xml:space="preserve"> is an associate </w:t>
      </w:r>
      <w:r w:rsidR="00EC0357">
        <w:rPr>
          <w:rFonts w:ascii="Calibri" w:hAnsi="Calibri" w:cs="Calibri"/>
          <w:color w:val="212529"/>
        </w:rPr>
        <w:t>P</w:t>
      </w:r>
      <w:r w:rsidRPr="00073D4E">
        <w:rPr>
          <w:rFonts w:ascii="Calibri" w:hAnsi="Calibri" w:cs="Calibri"/>
          <w:color w:val="212529"/>
        </w:rPr>
        <w:t xml:space="preserve">rofessor in </w:t>
      </w:r>
      <w:r w:rsidR="00EC0357">
        <w:rPr>
          <w:rFonts w:ascii="Calibri" w:hAnsi="Calibri" w:cs="Calibri"/>
          <w:color w:val="212529"/>
        </w:rPr>
        <w:t>A</w:t>
      </w:r>
      <w:r w:rsidR="00EC0357" w:rsidRPr="00073D4E">
        <w:rPr>
          <w:rFonts w:ascii="Calibri" w:hAnsi="Calibri" w:cs="Calibri"/>
          <w:color w:val="212529"/>
        </w:rPr>
        <w:t>naesthesiology</w:t>
      </w:r>
      <w:r w:rsidRPr="00073D4E">
        <w:rPr>
          <w:rFonts w:ascii="Calibri" w:hAnsi="Calibri" w:cs="Calibri"/>
          <w:color w:val="212529"/>
        </w:rPr>
        <w:t xml:space="preserve"> and </w:t>
      </w:r>
      <w:r w:rsidR="00EC0357">
        <w:rPr>
          <w:rFonts w:ascii="Calibri" w:hAnsi="Calibri" w:cs="Calibri"/>
          <w:color w:val="212529"/>
        </w:rPr>
        <w:t>P</w:t>
      </w:r>
      <w:r w:rsidRPr="00073D4E">
        <w:rPr>
          <w:rFonts w:ascii="Calibri" w:hAnsi="Calibri" w:cs="Calibri"/>
          <w:color w:val="212529"/>
        </w:rPr>
        <w:t xml:space="preserve">ain </w:t>
      </w:r>
      <w:r w:rsidR="00EC0357">
        <w:rPr>
          <w:rFonts w:ascii="Calibri" w:hAnsi="Calibri" w:cs="Calibri"/>
          <w:color w:val="212529"/>
        </w:rPr>
        <w:t>M</w:t>
      </w:r>
      <w:r w:rsidRPr="00073D4E">
        <w:rPr>
          <w:rFonts w:ascii="Calibri" w:hAnsi="Calibri" w:cs="Calibri"/>
          <w:color w:val="212529"/>
        </w:rPr>
        <w:t>edicine interested in the pathophysiology and management of persistent post-surgical pain. Mads has more than 140 research publications in peer-reviewed journals. The H-index/i10-index is 38/81, with 6,500 citations (ORCID </w:t>
      </w:r>
      <w:r w:rsidRPr="00073D4E">
        <w:rPr>
          <w:rFonts w:ascii="Calibri" w:hAnsi="Calibri" w:cs="Calibri"/>
          <w:color w:val="222222"/>
        </w:rPr>
        <w:t>0000-0003-1540-8845)</w:t>
      </w:r>
      <w:r w:rsidRPr="00073D4E">
        <w:rPr>
          <w:rFonts w:ascii="Calibri" w:hAnsi="Calibri" w:cs="Calibri"/>
          <w:color w:val="212529"/>
        </w:rPr>
        <w:t xml:space="preserve">. Editor of several medical textbooks in </w:t>
      </w:r>
      <w:r w:rsidR="0095273A" w:rsidRPr="00073D4E">
        <w:rPr>
          <w:rFonts w:ascii="Calibri" w:hAnsi="Calibri" w:cs="Calibri"/>
          <w:color w:val="212529"/>
        </w:rPr>
        <w:t>anaesthesiology</w:t>
      </w:r>
      <w:r w:rsidRPr="00073D4E">
        <w:rPr>
          <w:rFonts w:ascii="Calibri" w:hAnsi="Calibri" w:cs="Calibri"/>
          <w:color w:val="212529"/>
        </w:rPr>
        <w:t xml:space="preserve"> and pain management published in Sweden and Denmark. Since 2019 Editor-in-Chief of the Scandinavian Journal of Pain. NIH-funding 2014-2020.</w:t>
      </w:r>
    </w:p>
    <w:p w14:paraId="4E94559E" w14:textId="4A217534" w:rsidR="0014765D" w:rsidRDefault="0014765D" w:rsidP="0014765D">
      <w:pPr>
        <w:rPr>
          <w:rFonts w:ascii="Calibri" w:hAnsi="Calibri" w:cs="Calibri"/>
          <w:color w:val="000000" w:themeColor="text1"/>
        </w:rPr>
      </w:pPr>
    </w:p>
    <w:p w14:paraId="4CA7AE83" w14:textId="57DEBEB1" w:rsidR="008D00F4" w:rsidRDefault="008D00F4" w:rsidP="0014765D">
      <w:pPr>
        <w:rPr>
          <w:rFonts w:ascii="Calibri" w:hAnsi="Calibri" w:cs="Calibri"/>
          <w:color w:val="000000" w:themeColor="text1"/>
        </w:rPr>
      </w:pPr>
    </w:p>
    <w:p w14:paraId="5FB8E9D0" w14:textId="77777777" w:rsidR="001E3ADB" w:rsidRDefault="001E3ADB" w:rsidP="0014765D">
      <w:pPr>
        <w:rPr>
          <w:rFonts w:ascii="Calibri" w:hAnsi="Calibri" w:cs="Calibri"/>
          <w:color w:val="000000" w:themeColor="text1"/>
        </w:rPr>
      </w:pPr>
    </w:p>
    <w:p w14:paraId="54EF8EC7" w14:textId="77777777" w:rsidR="00815E6A" w:rsidRDefault="00815E6A" w:rsidP="0014765D">
      <w:pPr>
        <w:rPr>
          <w:rFonts w:ascii="Calibri" w:hAnsi="Calibri" w:cs="Calibri"/>
          <w:color w:val="000000" w:themeColor="text1"/>
        </w:rPr>
      </w:pPr>
    </w:p>
    <w:p w14:paraId="0642A0A3" w14:textId="77777777" w:rsidR="001E3ADB" w:rsidRDefault="001E3ADB" w:rsidP="0014765D">
      <w:pPr>
        <w:rPr>
          <w:rFonts w:ascii="Calibri" w:hAnsi="Calibri" w:cs="Calibri"/>
          <w:color w:val="000000" w:themeColor="text1"/>
        </w:rPr>
      </w:pPr>
    </w:p>
    <w:p w14:paraId="3F4379B0" w14:textId="5ECAEB87" w:rsidR="00471041" w:rsidRDefault="00471041" w:rsidP="00471041">
      <w:pPr>
        <w:rPr>
          <w:rFonts w:ascii="Calibri" w:hAnsi="Calibri" w:cs="Calibri"/>
          <w:b/>
          <w:bCs/>
          <w:i/>
          <w:iCs/>
        </w:rPr>
      </w:pPr>
      <w:r w:rsidRPr="008D00F4">
        <w:rPr>
          <w:rFonts w:ascii="Calibri" w:eastAsia="Calibri" w:hAnsi="Calibri" w:cs="Calibri"/>
          <w:b/>
          <w:bCs/>
          <w:i/>
          <w:iCs/>
          <w:lang w:val="en-US"/>
        </w:rPr>
        <w:t>Abstract:</w:t>
      </w:r>
      <w:r>
        <w:rPr>
          <w:rFonts w:ascii="Calibri" w:eastAsia="Calibri" w:hAnsi="Calibri" w:cs="Calibri"/>
          <w:b/>
          <w:bCs/>
          <w:i/>
          <w:iCs/>
          <w:lang w:val="en-US"/>
        </w:rPr>
        <w:t xml:space="preserve"> </w:t>
      </w:r>
      <w:r w:rsidR="00263BC8" w:rsidRPr="00263BC8">
        <w:rPr>
          <w:rFonts w:ascii="Calibri" w:hAnsi="Calibri" w:cs="Calibri"/>
          <w:b/>
          <w:bCs/>
          <w:i/>
          <w:iCs/>
        </w:rPr>
        <w:t>Pathophysiology in persistent severe pain after groin</w:t>
      </w:r>
      <w:r w:rsidR="00263BC8">
        <w:rPr>
          <w:rFonts w:ascii="Calibri" w:hAnsi="Calibri" w:cs="Calibri"/>
          <w:b/>
          <w:bCs/>
          <w:i/>
          <w:iCs/>
        </w:rPr>
        <w:t xml:space="preserve"> </w:t>
      </w:r>
      <w:r w:rsidR="00263BC8" w:rsidRPr="00263BC8">
        <w:rPr>
          <w:rFonts w:ascii="Calibri" w:hAnsi="Calibri" w:cs="Calibri"/>
          <w:b/>
          <w:bCs/>
          <w:i/>
          <w:iCs/>
        </w:rPr>
        <w:t>hernia repair: An explanatory model of post-surgical pain?</w:t>
      </w:r>
    </w:p>
    <w:p w14:paraId="7066FD7F" w14:textId="77777777" w:rsidR="00F57C89" w:rsidRDefault="00F57C89" w:rsidP="00471041">
      <w:pPr>
        <w:rPr>
          <w:rFonts w:ascii="Calibri" w:hAnsi="Calibri" w:cs="Calibri"/>
          <w:b/>
          <w:bCs/>
          <w:i/>
          <w:iCs/>
        </w:rPr>
      </w:pPr>
    </w:p>
    <w:p w14:paraId="5D443E6E" w14:textId="2E778E57" w:rsidR="00471041" w:rsidRPr="00F57C89" w:rsidRDefault="00F57C89" w:rsidP="00F57C89">
      <w:pPr>
        <w:rPr>
          <w:rFonts w:ascii="Calibri" w:hAnsi="Calibri" w:cs="Calibri"/>
        </w:rPr>
      </w:pPr>
      <w:r>
        <w:rPr>
          <w:rFonts w:ascii="Calibri" w:hAnsi="Calibri" w:cs="Calibri"/>
        </w:rPr>
        <w:t>T</w:t>
      </w:r>
      <w:r w:rsidRPr="00F57C89">
        <w:rPr>
          <w:rFonts w:ascii="Calibri" w:hAnsi="Calibri" w:cs="Calibri"/>
        </w:rPr>
        <w:t>he transition from a healthy to a persistent severe pain state following otherwise successful elective surgery is a feared complication. Groin hernia repair, previously considered minor surgery, is a standard surgical procedure annually performed on 2,000 individuals per one million residents. Unfortunately, a trajectory into persistent severe pain is seen in 2-4%, severely impeding physical and psychosocial daily functions.</w:t>
      </w:r>
      <w:r w:rsidRPr="00F57C89">
        <w:rPr>
          <w:rStyle w:val="gmaildefault"/>
          <w:rFonts w:ascii="Calibri" w:hAnsi="Calibri" w:cs="Calibri"/>
        </w:rPr>
        <w:t> The research data may extrapolate to other post-surgical pain states</w:t>
      </w:r>
      <w:r w:rsidR="00CE5588">
        <w:rPr>
          <w:rStyle w:val="gmaildefault"/>
          <w:rFonts w:ascii="Calibri" w:hAnsi="Calibri" w:cs="Calibri"/>
        </w:rPr>
        <w:t>.</w:t>
      </w:r>
    </w:p>
    <w:p w14:paraId="7361AF5B" w14:textId="77777777" w:rsidR="00DC6E7A" w:rsidRDefault="00DC6E7A" w:rsidP="00471041">
      <w:pPr>
        <w:rPr>
          <w:rFonts w:ascii="Calibri" w:hAnsi="Calibri" w:cs="Calibri"/>
        </w:rPr>
      </w:pPr>
    </w:p>
    <w:p w14:paraId="2EC75AEB" w14:textId="77777777" w:rsidR="00DC6E7A" w:rsidRDefault="00DC6E7A" w:rsidP="00471041">
      <w:pPr>
        <w:rPr>
          <w:rFonts w:ascii="Calibri" w:hAnsi="Calibri" w:cs="Calibri"/>
        </w:rPr>
      </w:pPr>
    </w:p>
    <w:p w14:paraId="2A8A717E" w14:textId="77777777" w:rsidR="00DC6E7A" w:rsidRDefault="00DC6E7A" w:rsidP="00471041">
      <w:pPr>
        <w:rPr>
          <w:rFonts w:ascii="Calibri" w:hAnsi="Calibri" w:cs="Calibri"/>
        </w:rPr>
      </w:pPr>
    </w:p>
    <w:p w14:paraId="126290B1" w14:textId="77777777" w:rsidR="00DC6E7A" w:rsidRDefault="00DC6E7A" w:rsidP="00471041">
      <w:pPr>
        <w:rPr>
          <w:rFonts w:ascii="Calibri" w:hAnsi="Calibri" w:cs="Calibri"/>
        </w:rPr>
      </w:pPr>
    </w:p>
    <w:p w14:paraId="6DAA9370" w14:textId="77777777" w:rsidR="00DC6E7A" w:rsidRDefault="00DC6E7A" w:rsidP="00471041">
      <w:pPr>
        <w:rPr>
          <w:rFonts w:ascii="Calibri" w:hAnsi="Calibri" w:cs="Calibri"/>
        </w:rPr>
      </w:pPr>
    </w:p>
    <w:p w14:paraId="155C0411" w14:textId="77777777" w:rsidR="00DC6E7A" w:rsidRDefault="00DC6E7A" w:rsidP="00471041">
      <w:pPr>
        <w:rPr>
          <w:rFonts w:ascii="Calibri" w:hAnsi="Calibri" w:cs="Calibri"/>
        </w:rPr>
      </w:pPr>
    </w:p>
    <w:p w14:paraId="63A17AD0" w14:textId="77777777" w:rsidR="00DC6E7A" w:rsidRDefault="00DC6E7A" w:rsidP="00471041">
      <w:pPr>
        <w:rPr>
          <w:rFonts w:ascii="Calibri" w:hAnsi="Calibri" w:cs="Calibri"/>
        </w:rPr>
      </w:pPr>
    </w:p>
    <w:p w14:paraId="7B032CF5" w14:textId="77777777" w:rsidR="00DC6E7A" w:rsidRDefault="00DC6E7A" w:rsidP="00471041">
      <w:pPr>
        <w:rPr>
          <w:rFonts w:ascii="Calibri" w:hAnsi="Calibri" w:cs="Calibri"/>
        </w:rPr>
      </w:pPr>
    </w:p>
    <w:p w14:paraId="1AF2107D" w14:textId="77777777" w:rsidR="00DC6E7A" w:rsidRDefault="00DC6E7A" w:rsidP="00471041">
      <w:pPr>
        <w:rPr>
          <w:rFonts w:ascii="Calibri" w:hAnsi="Calibri" w:cs="Calibri"/>
        </w:rPr>
      </w:pPr>
    </w:p>
    <w:p w14:paraId="6F44EB31" w14:textId="77777777" w:rsidR="00DC6E7A" w:rsidRDefault="00DC6E7A" w:rsidP="00471041">
      <w:pPr>
        <w:rPr>
          <w:rFonts w:ascii="Calibri" w:hAnsi="Calibri" w:cs="Calibri"/>
        </w:rPr>
      </w:pPr>
    </w:p>
    <w:p w14:paraId="09A0D89A" w14:textId="77777777" w:rsidR="00DC6E7A" w:rsidRDefault="00DC6E7A" w:rsidP="00471041">
      <w:pPr>
        <w:rPr>
          <w:rFonts w:ascii="Calibri" w:hAnsi="Calibri" w:cs="Calibri"/>
        </w:rPr>
      </w:pPr>
    </w:p>
    <w:p w14:paraId="3B261DE7" w14:textId="77777777" w:rsidR="00DC6E7A" w:rsidRDefault="00DC6E7A" w:rsidP="00471041">
      <w:pPr>
        <w:rPr>
          <w:rFonts w:ascii="Calibri" w:hAnsi="Calibri" w:cs="Calibri"/>
        </w:rPr>
      </w:pPr>
    </w:p>
    <w:p w14:paraId="3C00BFD3" w14:textId="77777777" w:rsidR="00DC6E7A" w:rsidRDefault="00DC6E7A" w:rsidP="00471041">
      <w:pPr>
        <w:rPr>
          <w:rFonts w:ascii="Calibri" w:hAnsi="Calibri" w:cs="Calibri"/>
        </w:rPr>
      </w:pPr>
    </w:p>
    <w:p w14:paraId="3E8DC3FF" w14:textId="77777777" w:rsidR="00DC6E7A" w:rsidRDefault="00DC6E7A" w:rsidP="00471041">
      <w:pPr>
        <w:rPr>
          <w:rFonts w:ascii="Calibri" w:hAnsi="Calibri" w:cs="Calibri"/>
        </w:rPr>
      </w:pPr>
    </w:p>
    <w:p w14:paraId="55E932A0" w14:textId="77777777" w:rsidR="00DC6E7A" w:rsidRDefault="00DC6E7A" w:rsidP="00471041">
      <w:pPr>
        <w:rPr>
          <w:rFonts w:ascii="Calibri" w:hAnsi="Calibri" w:cs="Calibri"/>
        </w:rPr>
      </w:pPr>
    </w:p>
    <w:p w14:paraId="5F1F8DC6" w14:textId="77777777" w:rsidR="00DC6E7A" w:rsidRDefault="00DC6E7A" w:rsidP="00471041">
      <w:pPr>
        <w:rPr>
          <w:rFonts w:ascii="Calibri" w:hAnsi="Calibri" w:cs="Calibri"/>
        </w:rPr>
      </w:pPr>
    </w:p>
    <w:p w14:paraId="7AAEB567" w14:textId="77777777" w:rsidR="00DC6E7A" w:rsidRDefault="00DC6E7A" w:rsidP="00471041">
      <w:pPr>
        <w:rPr>
          <w:rFonts w:ascii="Calibri" w:hAnsi="Calibri" w:cs="Calibri"/>
        </w:rPr>
      </w:pPr>
    </w:p>
    <w:p w14:paraId="06305BFB" w14:textId="77777777" w:rsidR="00DC6E7A" w:rsidRDefault="00DC6E7A" w:rsidP="00471041">
      <w:pPr>
        <w:rPr>
          <w:rFonts w:ascii="Calibri" w:hAnsi="Calibri" w:cs="Calibri"/>
        </w:rPr>
      </w:pPr>
    </w:p>
    <w:p w14:paraId="65D02675" w14:textId="77777777" w:rsidR="00DC6E7A" w:rsidRDefault="00DC6E7A" w:rsidP="00471041">
      <w:pPr>
        <w:rPr>
          <w:rFonts w:ascii="Calibri" w:hAnsi="Calibri" w:cs="Calibri"/>
        </w:rPr>
      </w:pPr>
    </w:p>
    <w:p w14:paraId="6F818240" w14:textId="77777777" w:rsidR="00DC6E7A" w:rsidRDefault="00DC6E7A" w:rsidP="00471041">
      <w:pPr>
        <w:rPr>
          <w:rFonts w:ascii="Calibri" w:hAnsi="Calibri" w:cs="Calibri"/>
        </w:rPr>
      </w:pPr>
    </w:p>
    <w:p w14:paraId="6FD71564" w14:textId="77777777" w:rsidR="00DC6E7A" w:rsidRDefault="00DC6E7A" w:rsidP="00471041">
      <w:pPr>
        <w:rPr>
          <w:rFonts w:ascii="Calibri" w:hAnsi="Calibri" w:cs="Calibri"/>
        </w:rPr>
      </w:pPr>
    </w:p>
    <w:p w14:paraId="5FD52A6F" w14:textId="77777777" w:rsidR="00DC6E7A" w:rsidRDefault="00DC6E7A" w:rsidP="00471041">
      <w:pPr>
        <w:rPr>
          <w:rFonts w:ascii="Calibri" w:hAnsi="Calibri" w:cs="Calibri"/>
        </w:rPr>
      </w:pPr>
    </w:p>
    <w:p w14:paraId="490FC8C0" w14:textId="77777777" w:rsidR="00DC6E7A" w:rsidRDefault="00DC6E7A" w:rsidP="00471041">
      <w:pPr>
        <w:rPr>
          <w:rFonts w:ascii="Calibri" w:hAnsi="Calibri" w:cs="Calibri"/>
        </w:rPr>
      </w:pPr>
    </w:p>
    <w:p w14:paraId="61E2A94B" w14:textId="77777777" w:rsidR="00DC6E7A" w:rsidRDefault="00DC6E7A" w:rsidP="00471041">
      <w:pPr>
        <w:rPr>
          <w:rFonts w:ascii="Calibri" w:hAnsi="Calibri" w:cs="Calibri"/>
        </w:rPr>
      </w:pPr>
    </w:p>
    <w:p w14:paraId="535CF6F8" w14:textId="77777777" w:rsidR="00DC6E7A" w:rsidRDefault="00DC6E7A" w:rsidP="00471041">
      <w:pPr>
        <w:rPr>
          <w:rFonts w:ascii="Calibri" w:hAnsi="Calibri" w:cs="Calibri"/>
        </w:rPr>
      </w:pPr>
    </w:p>
    <w:p w14:paraId="07B6A785" w14:textId="77777777" w:rsidR="00DC6E7A" w:rsidRDefault="00DC6E7A" w:rsidP="00471041">
      <w:pPr>
        <w:rPr>
          <w:rFonts w:ascii="Calibri" w:hAnsi="Calibri" w:cs="Calibri"/>
        </w:rPr>
      </w:pPr>
    </w:p>
    <w:p w14:paraId="5F4BCF25" w14:textId="0F4FDA8E" w:rsidR="00CB1F6D" w:rsidRDefault="00D1363B" w:rsidP="00CB1F6D">
      <w:pPr>
        <w:widowControl w:val="0"/>
        <w:autoSpaceDE w:val="0"/>
        <w:autoSpaceDN w:val="0"/>
        <w:adjustRightInd w:val="0"/>
        <w:jc w:val="both"/>
        <w:rPr>
          <w:b/>
          <w:bCs/>
          <w:sz w:val="28"/>
          <w:szCs w:val="28"/>
        </w:rPr>
      </w:pPr>
      <w:r>
        <w:rPr>
          <w:rFonts w:ascii="Calibri" w:hAnsi="Calibri" w:cs="Calibri"/>
          <w:b/>
          <w:bCs/>
          <w:sz w:val="28"/>
          <w:szCs w:val="28"/>
        </w:rPr>
        <w:t xml:space="preserve">Ed Keogh </w:t>
      </w:r>
    </w:p>
    <w:p w14:paraId="3CB8D50D" w14:textId="77777777" w:rsidR="00CB1F6D" w:rsidRDefault="00CB1F6D" w:rsidP="00CB1F6D">
      <w:pPr>
        <w:widowControl w:val="0"/>
        <w:autoSpaceDE w:val="0"/>
        <w:autoSpaceDN w:val="0"/>
        <w:adjustRightInd w:val="0"/>
        <w:jc w:val="both"/>
        <w:rPr>
          <w:b/>
          <w:bCs/>
          <w:sz w:val="28"/>
          <w:szCs w:val="28"/>
        </w:rPr>
      </w:pPr>
    </w:p>
    <w:p w14:paraId="3CEB1086" w14:textId="7A8EA4E6" w:rsidR="008D616F" w:rsidRPr="008D616F" w:rsidRDefault="003E600A" w:rsidP="008D616F">
      <w:pPr>
        <w:jc w:val="both"/>
        <w:rPr>
          <w:rFonts w:ascii="Calibri" w:hAnsi="Calibri" w:cs="Calibri"/>
          <w:iCs/>
          <w:lang w:val="en-US"/>
        </w:rPr>
      </w:pPr>
      <w:r>
        <w:rPr>
          <w:rFonts w:asciiTheme="majorHAnsi" w:hAnsiTheme="majorHAnsi"/>
          <w:noProof/>
          <w:lang w:eastAsia="en-GB"/>
        </w:rPr>
        <w:drawing>
          <wp:anchor distT="0" distB="0" distL="114300" distR="114300" simplePos="0" relativeHeight="251667456" behindDoc="1" locked="0" layoutInCell="1" allowOverlap="1" wp14:anchorId="32542221" wp14:editId="1549F312">
            <wp:simplePos x="0" y="0"/>
            <wp:positionH relativeFrom="column">
              <wp:posOffset>0</wp:posOffset>
            </wp:positionH>
            <wp:positionV relativeFrom="paragraph">
              <wp:posOffset>3175</wp:posOffset>
            </wp:positionV>
            <wp:extent cx="1352550" cy="1824667"/>
            <wp:effectExtent l="0" t="0" r="0" b="4445"/>
            <wp:wrapTight wrapText="bothSides">
              <wp:wrapPolygon edited="0">
                <wp:start x="0" y="0"/>
                <wp:lineTo x="0" y="21427"/>
                <wp:lineTo x="21296" y="21427"/>
                <wp:lineTo x="21296" y="0"/>
                <wp:lineTo x="0" y="0"/>
              </wp:wrapPolygon>
            </wp:wrapTight>
            <wp:docPr id="8" name="Picture 8" descr="\\myfiles\pssemk\dos\admin\Keogh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files\pssemk\dos\admin\Keogh 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824667"/>
                    </a:xfrm>
                    <a:prstGeom prst="rect">
                      <a:avLst/>
                    </a:prstGeom>
                    <a:noFill/>
                    <a:ln>
                      <a:noFill/>
                    </a:ln>
                  </pic:spPr>
                </pic:pic>
              </a:graphicData>
            </a:graphic>
          </wp:anchor>
        </w:drawing>
      </w:r>
      <w:r w:rsidR="008D616F" w:rsidRPr="008D616F">
        <w:rPr>
          <w:rFonts w:ascii="Calibri" w:hAnsi="Calibri" w:cs="Calibri"/>
          <w:b/>
          <w:bCs/>
          <w:iCs/>
          <w:lang w:val="en-US"/>
        </w:rPr>
        <w:t>Ed Keogh</w:t>
      </w:r>
      <w:r w:rsidR="008D616F" w:rsidRPr="008D616F">
        <w:rPr>
          <w:rFonts w:ascii="Calibri" w:hAnsi="Calibri" w:cs="Calibri"/>
          <w:iCs/>
          <w:lang w:val="en-US"/>
        </w:rPr>
        <w:t xml:space="preserve"> is Professor of Psychology in the Department of Psychology and Deputy Director of the Bath Centre for Pain Research, both based at the University of Bath. His research primarily focuses on the psychology of pain, which he studies across a range of settings, often drawing on methods from experimental psychology and </w:t>
      </w:r>
      <w:proofErr w:type="spellStart"/>
      <w:r w:rsidR="008D616F" w:rsidRPr="008D616F">
        <w:rPr>
          <w:rFonts w:ascii="Calibri" w:hAnsi="Calibri" w:cs="Calibri"/>
          <w:iCs/>
          <w:lang w:val="en-US"/>
        </w:rPr>
        <w:t>behavioural</w:t>
      </w:r>
      <w:proofErr w:type="spellEnd"/>
      <w:r w:rsidR="008D616F" w:rsidRPr="008D616F">
        <w:rPr>
          <w:rFonts w:ascii="Calibri" w:hAnsi="Calibri" w:cs="Calibri"/>
          <w:iCs/>
          <w:lang w:val="en-US"/>
        </w:rPr>
        <w:t xml:space="preserve"> science. Ed has two core research themes. The first is on sex and gender differences in pain, where he has explored role of cognitive, </w:t>
      </w:r>
      <w:proofErr w:type="gramStart"/>
      <w:r w:rsidR="008D616F" w:rsidRPr="008D616F">
        <w:rPr>
          <w:rFonts w:ascii="Calibri" w:hAnsi="Calibri" w:cs="Calibri"/>
          <w:iCs/>
          <w:lang w:val="en-US"/>
        </w:rPr>
        <w:t>emotional</w:t>
      </w:r>
      <w:proofErr w:type="gramEnd"/>
      <w:r w:rsidR="008D616F" w:rsidRPr="008D616F">
        <w:rPr>
          <w:rFonts w:ascii="Calibri" w:hAnsi="Calibri" w:cs="Calibri"/>
          <w:iCs/>
          <w:lang w:val="en-US"/>
        </w:rPr>
        <w:t xml:space="preserve"> and behavioral factors. More recently, he has focused on pain communication, social </w:t>
      </w:r>
      <w:r w:rsidR="00C52F13" w:rsidRPr="008D616F">
        <w:rPr>
          <w:rFonts w:ascii="Calibri" w:hAnsi="Calibri" w:cs="Calibri"/>
          <w:iCs/>
          <w:lang w:val="en-US"/>
        </w:rPr>
        <w:t>context,</w:t>
      </w:r>
      <w:r w:rsidR="008D616F" w:rsidRPr="008D616F">
        <w:rPr>
          <w:rFonts w:ascii="Calibri" w:hAnsi="Calibri" w:cs="Calibri"/>
          <w:iCs/>
          <w:lang w:val="en-US"/>
        </w:rPr>
        <w:t xml:space="preserve"> and interpersonal interactions. The second area is the role that attention has </w:t>
      </w:r>
      <w:proofErr w:type="gramStart"/>
      <w:r w:rsidR="008D616F" w:rsidRPr="008D616F">
        <w:rPr>
          <w:rFonts w:ascii="Calibri" w:hAnsi="Calibri" w:cs="Calibri"/>
          <w:iCs/>
          <w:lang w:val="en-US"/>
        </w:rPr>
        <w:t>on</w:t>
      </w:r>
      <w:proofErr w:type="gramEnd"/>
      <w:r w:rsidR="008D616F" w:rsidRPr="008D616F">
        <w:rPr>
          <w:rFonts w:ascii="Calibri" w:hAnsi="Calibri" w:cs="Calibri"/>
          <w:iCs/>
          <w:lang w:val="en-US"/>
        </w:rPr>
        <w:t xml:space="preserve"> pain, with a focus on the interruptive effects of pain, as well as attentional biases. Ed has written extensively on these areas of pain, with over 100 publications, and regularly presents his work nationally and internationally. He has roles in the UK’s British Pain </w:t>
      </w:r>
      <w:r w:rsidR="005E05A3" w:rsidRPr="008D616F">
        <w:rPr>
          <w:rFonts w:ascii="Calibri" w:hAnsi="Calibri" w:cs="Calibri"/>
          <w:iCs/>
          <w:lang w:val="en-US"/>
        </w:rPr>
        <w:t>Society and</w:t>
      </w:r>
      <w:r w:rsidR="008D616F" w:rsidRPr="008D616F">
        <w:rPr>
          <w:rFonts w:ascii="Calibri" w:hAnsi="Calibri" w:cs="Calibri"/>
          <w:iCs/>
          <w:lang w:val="en-US"/>
        </w:rPr>
        <w:t xml:space="preserve"> is the psychology lead for the EFIC Education Committee. Ed is also the lead investigator of CRIISP (Consortium to Research Individual Interpersonal and Social factors in Pain: </w:t>
      </w:r>
      <w:hyperlink r:id="rId13" w:history="1">
        <w:r w:rsidR="008D616F" w:rsidRPr="008D616F">
          <w:rPr>
            <w:rStyle w:val="Hyperlink"/>
            <w:rFonts w:ascii="Calibri" w:hAnsi="Calibri" w:cs="Calibri"/>
            <w:iCs/>
            <w:lang w:val="en-US"/>
          </w:rPr>
          <w:t>https://criisp.uk/</w:t>
        </w:r>
      </w:hyperlink>
      <w:r w:rsidR="008D616F" w:rsidRPr="008D616F">
        <w:rPr>
          <w:rFonts w:ascii="Calibri" w:hAnsi="Calibri" w:cs="Calibri"/>
          <w:iCs/>
          <w:lang w:val="en-US"/>
        </w:rPr>
        <w:t>)  that focuses on psychosocial mechanisms in pain</w:t>
      </w:r>
      <w:r w:rsidR="005E05A3">
        <w:rPr>
          <w:rFonts w:ascii="Calibri" w:hAnsi="Calibri" w:cs="Calibri"/>
          <w:iCs/>
          <w:lang w:val="en-US"/>
        </w:rPr>
        <w:t xml:space="preserve"> </w:t>
      </w:r>
      <w:r w:rsidR="008D616F" w:rsidRPr="008D616F">
        <w:rPr>
          <w:rFonts w:ascii="Calibri" w:hAnsi="Calibri" w:cs="Calibri"/>
          <w:iCs/>
          <w:lang w:val="en-US"/>
        </w:rPr>
        <w:t xml:space="preserve">and is funded through the UKRI-Versus Arthritis Advanced Pain Discovery Platform (APDP). </w:t>
      </w:r>
    </w:p>
    <w:p w14:paraId="7A569F05" w14:textId="20E5AD36" w:rsidR="00CB1F6D" w:rsidRPr="008D616F" w:rsidRDefault="00CB1F6D" w:rsidP="00CB1F6D">
      <w:pPr>
        <w:widowControl w:val="0"/>
        <w:autoSpaceDE w:val="0"/>
        <w:autoSpaceDN w:val="0"/>
        <w:adjustRightInd w:val="0"/>
        <w:jc w:val="both"/>
        <w:rPr>
          <w:rFonts w:ascii="Calibri" w:hAnsi="Calibri" w:cs="Calibri"/>
          <w:iCs/>
        </w:rPr>
      </w:pPr>
    </w:p>
    <w:p w14:paraId="72816E1C" w14:textId="6A6A2C1E" w:rsidR="00E763C7" w:rsidRDefault="00E763C7" w:rsidP="0014765D">
      <w:pPr>
        <w:pStyle w:val="Body"/>
        <w:rPr>
          <w:rFonts w:ascii="Century Gothic" w:eastAsia="Century Gothic" w:hAnsi="Century Gothic" w:cs="Century Gothic"/>
          <w:b/>
          <w:bCs/>
          <w:color w:val="FF0000"/>
          <w:u w:color="FF0000"/>
          <w:lang w:val="en-US"/>
        </w:rPr>
      </w:pPr>
    </w:p>
    <w:p w14:paraId="66A258A3" w14:textId="3900F578" w:rsidR="008D00F4" w:rsidRPr="008D00F4" w:rsidRDefault="008D00F4" w:rsidP="008D00F4">
      <w:pPr>
        <w:rPr>
          <w:rFonts w:ascii="Calibri" w:eastAsia="Calibri" w:hAnsi="Calibri" w:cs="Calibri"/>
          <w:b/>
          <w:bCs/>
          <w:i/>
          <w:iCs/>
          <w:lang w:val="en-US"/>
        </w:rPr>
      </w:pPr>
      <w:r w:rsidRPr="008D00F4">
        <w:rPr>
          <w:rFonts w:ascii="Calibri" w:eastAsia="Calibri" w:hAnsi="Calibri" w:cs="Calibri"/>
          <w:b/>
          <w:bCs/>
          <w:i/>
          <w:iCs/>
          <w:lang w:val="en-US"/>
        </w:rPr>
        <w:t>Abstract:</w:t>
      </w:r>
      <w:r w:rsidR="00471041">
        <w:rPr>
          <w:rFonts w:ascii="Calibri" w:eastAsia="Calibri" w:hAnsi="Calibri" w:cs="Calibri"/>
          <w:b/>
          <w:bCs/>
          <w:i/>
          <w:iCs/>
          <w:lang w:val="en-US"/>
        </w:rPr>
        <w:t xml:space="preserve"> </w:t>
      </w:r>
      <w:r w:rsidR="005E05A3">
        <w:rPr>
          <w:rFonts w:ascii="Calibri" w:eastAsia="Calibri" w:hAnsi="Calibri" w:cs="Calibri"/>
          <w:b/>
          <w:bCs/>
          <w:i/>
          <w:iCs/>
          <w:lang w:val="en-US"/>
        </w:rPr>
        <w:t>The gender context of pain</w:t>
      </w:r>
    </w:p>
    <w:p w14:paraId="3CD6E912" w14:textId="49F2191C" w:rsidR="008D00F4" w:rsidRDefault="008D00F4" w:rsidP="008D00F4">
      <w:pPr>
        <w:rPr>
          <w:rFonts w:eastAsia="Calibri"/>
          <w:sz w:val="28"/>
          <w:szCs w:val="28"/>
          <w:lang w:val="en-US"/>
        </w:rPr>
      </w:pPr>
      <w:r>
        <w:rPr>
          <w:sz w:val="28"/>
          <w:szCs w:val="28"/>
          <w:lang w:val="en-US"/>
        </w:rPr>
        <w:t xml:space="preserve"> </w:t>
      </w:r>
    </w:p>
    <w:p w14:paraId="1D263004" w14:textId="77777777" w:rsidR="00172049" w:rsidRDefault="00172049" w:rsidP="00172049">
      <w:pPr>
        <w:rPr>
          <w:sz w:val="22"/>
          <w:szCs w:val="22"/>
        </w:rPr>
      </w:pPr>
      <w:r w:rsidRPr="00172049">
        <w:rPr>
          <w:rFonts w:ascii="Calibri" w:hAnsi="Calibri" w:cs="Calibri"/>
        </w:rPr>
        <w:t>Understanding why there is variation in pain informs both our understanding of underlying mechanisms and helps develop more targeted, personalised, treatment approaches. This presentation will focus on sex/gender differences, and critically exploring how and why men and women differ in pain. Whilst there is indeed good evidence for such differences, there are also gaps in understanding, and inconsistencies that need to be explained. There is also growing recognition that we need to move beyond overly simplistic descriptive binary companions. Gender, and gender-related constructs, offer one way to better understand the social psychological factors that impact on men and women’s pain. This will be illustrated through an exploration of the individual and interpersonal gender context of pain, and how such an approach can be used to guide future directions</w:t>
      </w:r>
      <w:r>
        <w:t>.</w:t>
      </w:r>
    </w:p>
    <w:p w14:paraId="062B7629" w14:textId="09E378E6" w:rsidR="00E763C7" w:rsidRPr="00EB561A" w:rsidRDefault="00E763C7" w:rsidP="00880B30">
      <w:pPr>
        <w:pStyle w:val="Body"/>
        <w:rPr>
          <w:rFonts w:eastAsia="Century Gothic"/>
          <w:color w:val="FF0000"/>
          <w:sz w:val="24"/>
          <w:szCs w:val="24"/>
          <w:u w:color="FF0000"/>
          <w:lang w:val="en-US"/>
        </w:rPr>
      </w:pPr>
    </w:p>
    <w:p w14:paraId="34191981" w14:textId="41F445BA" w:rsidR="00E763C7" w:rsidRDefault="00E763C7">
      <w:pPr>
        <w:pStyle w:val="Body"/>
        <w:jc w:val="center"/>
        <w:rPr>
          <w:rFonts w:ascii="Century Gothic" w:eastAsia="Century Gothic" w:hAnsi="Century Gothic" w:cs="Century Gothic"/>
          <w:b/>
          <w:bCs/>
          <w:color w:val="FF0000"/>
          <w:u w:color="FF0000"/>
          <w:lang w:val="en-US"/>
        </w:rPr>
      </w:pPr>
    </w:p>
    <w:p w14:paraId="5323BE92" w14:textId="1D52C441" w:rsidR="00E763C7" w:rsidRDefault="00E763C7">
      <w:pPr>
        <w:pStyle w:val="Body"/>
        <w:jc w:val="center"/>
        <w:rPr>
          <w:rFonts w:ascii="Century Gothic" w:eastAsia="Century Gothic" w:hAnsi="Century Gothic" w:cs="Century Gothic"/>
          <w:b/>
          <w:bCs/>
          <w:color w:val="FF0000"/>
          <w:u w:color="FF0000"/>
          <w:lang w:val="en-US"/>
        </w:rPr>
      </w:pPr>
    </w:p>
    <w:p w14:paraId="0B3FA398" w14:textId="2373B79E" w:rsidR="00E763C7" w:rsidRDefault="00E763C7">
      <w:pPr>
        <w:pStyle w:val="Body"/>
        <w:jc w:val="center"/>
        <w:rPr>
          <w:rFonts w:ascii="Century Gothic" w:eastAsia="Century Gothic" w:hAnsi="Century Gothic" w:cs="Century Gothic"/>
          <w:b/>
          <w:bCs/>
          <w:color w:val="FF0000"/>
          <w:u w:color="FF0000"/>
          <w:lang w:val="en-US"/>
        </w:rPr>
      </w:pPr>
    </w:p>
    <w:p w14:paraId="2957E11F" w14:textId="2B6428FF" w:rsidR="00E763C7" w:rsidRDefault="00E763C7">
      <w:pPr>
        <w:pStyle w:val="Body"/>
        <w:jc w:val="center"/>
        <w:rPr>
          <w:rFonts w:ascii="Century Gothic" w:eastAsia="Century Gothic" w:hAnsi="Century Gothic" w:cs="Century Gothic"/>
          <w:b/>
          <w:bCs/>
          <w:color w:val="FF0000"/>
          <w:u w:color="FF0000"/>
          <w:lang w:val="en-US"/>
        </w:rPr>
      </w:pPr>
    </w:p>
    <w:p w14:paraId="3C858419" w14:textId="2712DAE4" w:rsidR="00E763C7" w:rsidRDefault="00E763C7">
      <w:pPr>
        <w:pStyle w:val="Body"/>
        <w:jc w:val="center"/>
        <w:rPr>
          <w:rFonts w:ascii="Century Gothic" w:eastAsia="Century Gothic" w:hAnsi="Century Gothic" w:cs="Century Gothic"/>
          <w:b/>
          <w:bCs/>
          <w:color w:val="FF0000"/>
          <w:u w:color="FF0000"/>
          <w:lang w:val="en-US"/>
        </w:rPr>
      </w:pPr>
    </w:p>
    <w:p w14:paraId="196434A6" w14:textId="34447349" w:rsidR="008D00F4" w:rsidRDefault="008D00F4">
      <w:pPr>
        <w:pStyle w:val="Body"/>
        <w:jc w:val="center"/>
        <w:rPr>
          <w:rFonts w:ascii="Century Gothic" w:eastAsia="Century Gothic" w:hAnsi="Century Gothic" w:cs="Century Gothic"/>
          <w:b/>
          <w:bCs/>
          <w:color w:val="FF0000"/>
          <w:u w:color="FF0000"/>
          <w:lang w:val="en-US"/>
        </w:rPr>
      </w:pPr>
    </w:p>
    <w:p w14:paraId="41078D17" w14:textId="59BC6F77" w:rsidR="008D00F4" w:rsidRDefault="008D00F4">
      <w:pPr>
        <w:pStyle w:val="Body"/>
        <w:jc w:val="center"/>
        <w:rPr>
          <w:rFonts w:ascii="Century Gothic" w:eastAsia="Century Gothic" w:hAnsi="Century Gothic" w:cs="Century Gothic"/>
          <w:b/>
          <w:bCs/>
          <w:color w:val="FF0000"/>
          <w:u w:color="FF0000"/>
          <w:lang w:val="en-US"/>
        </w:rPr>
      </w:pPr>
    </w:p>
    <w:p w14:paraId="2D0D0658" w14:textId="67B916D6" w:rsidR="008D00F4" w:rsidRDefault="008D00F4">
      <w:pPr>
        <w:pStyle w:val="Body"/>
        <w:jc w:val="center"/>
        <w:rPr>
          <w:rFonts w:ascii="Century Gothic" w:eastAsia="Century Gothic" w:hAnsi="Century Gothic" w:cs="Century Gothic"/>
          <w:b/>
          <w:bCs/>
          <w:color w:val="FF0000"/>
          <w:u w:color="FF0000"/>
          <w:lang w:val="en-US"/>
        </w:rPr>
      </w:pPr>
    </w:p>
    <w:p w14:paraId="42AE0AC6" w14:textId="29E03183" w:rsidR="008D00F4" w:rsidRDefault="008D00F4">
      <w:pPr>
        <w:pStyle w:val="Body"/>
        <w:jc w:val="center"/>
        <w:rPr>
          <w:rFonts w:ascii="Century Gothic" w:eastAsia="Century Gothic" w:hAnsi="Century Gothic" w:cs="Century Gothic"/>
          <w:b/>
          <w:bCs/>
          <w:color w:val="FF0000"/>
          <w:u w:color="FF0000"/>
          <w:lang w:val="en-US"/>
        </w:rPr>
      </w:pPr>
    </w:p>
    <w:p w14:paraId="18D8316E" w14:textId="38ECFD56" w:rsidR="008D00F4" w:rsidRDefault="008D00F4">
      <w:pPr>
        <w:pStyle w:val="Body"/>
        <w:jc w:val="center"/>
        <w:rPr>
          <w:rFonts w:ascii="Century Gothic" w:eastAsia="Century Gothic" w:hAnsi="Century Gothic" w:cs="Century Gothic"/>
          <w:b/>
          <w:bCs/>
          <w:color w:val="FF0000"/>
          <w:u w:color="FF0000"/>
          <w:lang w:val="en-US"/>
        </w:rPr>
      </w:pPr>
    </w:p>
    <w:p w14:paraId="76BFA4CE" w14:textId="31226780" w:rsidR="008D00F4" w:rsidRDefault="008D00F4">
      <w:pPr>
        <w:pStyle w:val="Body"/>
        <w:jc w:val="center"/>
        <w:rPr>
          <w:rFonts w:ascii="Century Gothic" w:eastAsia="Century Gothic" w:hAnsi="Century Gothic" w:cs="Century Gothic"/>
          <w:b/>
          <w:bCs/>
          <w:color w:val="FF0000"/>
          <w:u w:color="FF0000"/>
          <w:lang w:val="en-US"/>
        </w:rPr>
      </w:pPr>
    </w:p>
    <w:p w14:paraId="0FE96C4D" w14:textId="08EC6E70" w:rsidR="008D00F4" w:rsidRDefault="008D00F4">
      <w:pPr>
        <w:pStyle w:val="Body"/>
        <w:jc w:val="center"/>
        <w:rPr>
          <w:rFonts w:ascii="Century Gothic" w:eastAsia="Century Gothic" w:hAnsi="Century Gothic" w:cs="Century Gothic"/>
          <w:b/>
          <w:bCs/>
          <w:color w:val="FF0000"/>
          <w:u w:color="FF0000"/>
          <w:lang w:val="en-US"/>
        </w:rPr>
      </w:pPr>
    </w:p>
    <w:p w14:paraId="71557575" w14:textId="7688013C" w:rsidR="008D00F4" w:rsidRDefault="008D00F4">
      <w:pPr>
        <w:pStyle w:val="Body"/>
        <w:jc w:val="center"/>
        <w:rPr>
          <w:rFonts w:ascii="Century Gothic" w:eastAsia="Century Gothic" w:hAnsi="Century Gothic" w:cs="Century Gothic"/>
          <w:b/>
          <w:bCs/>
          <w:color w:val="FF0000"/>
          <w:u w:color="FF0000"/>
          <w:lang w:val="en-US"/>
        </w:rPr>
      </w:pPr>
    </w:p>
    <w:p w14:paraId="5AA46530" w14:textId="6FCACF28" w:rsidR="008D00F4" w:rsidRDefault="008D00F4">
      <w:pPr>
        <w:pStyle w:val="Body"/>
        <w:jc w:val="center"/>
        <w:rPr>
          <w:rFonts w:ascii="Century Gothic" w:eastAsia="Century Gothic" w:hAnsi="Century Gothic" w:cs="Century Gothic"/>
          <w:b/>
          <w:bCs/>
          <w:color w:val="FF0000"/>
          <w:u w:color="FF0000"/>
          <w:lang w:val="en-US"/>
        </w:rPr>
      </w:pPr>
    </w:p>
    <w:p w14:paraId="69FBC87C" w14:textId="77777777" w:rsidR="005E05A3" w:rsidRDefault="005E05A3">
      <w:pPr>
        <w:pStyle w:val="Body"/>
        <w:jc w:val="center"/>
        <w:rPr>
          <w:rFonts w:ascii="Century Gothic" w:eastAsia="Century Gothic" w:hAnsi="Century Gothic" w:cs="Century Gothic"/>
          <w:b/>
          <w:bCs/>
          <w:color w:val="FF0000"/>
          <w:u w:color="FF0000"/>
          <w:lang w:val="en-US"/>
        </w:rPr>
      </w:pPr>
    </w:p>
    <w:p w14:paraId="7492EE1D" w14:textId="77777777" w:rsidR="005E05A3" w:rsidRDefault="005E05A3">
      <w:pPr>
        <w:pStyle w:val="Body"/>
        <w:jc w:val="center"/>
        <w:rPr>
          <w:rFonts w:ascii="Century Gothic" w:eastAsia="Century Gothic" w:hAnsi="Century Gothic" w:cs="Century Gothic"/>
          <w:b/>
          <w:bCs/>
          <w:color w:val="FF0000"/>
          <w:u w:color="FF0000"/>
          <w:lang w:val="en-US"/>
        </w:rPr>
      </w:pPr>
    </w:p>
    <w:p w14:paraId="132F21BA" w14:textId="77777777" w:rsidR="005E05A3" w:rsidRDefault="005E05A3">
      <w:pPr>
        <w:pStyle w:val="Body"/>
        <w:jc w:val="center"/>
        <w:rPr>
          <w:rFonts w:ascii="Century Gothic" w:eastAsia="Century Gothic" w:hAnsi="Century Gothic" w:cs="Century Gothic"/>
          <w:b/>
          <w:bCs/>
          <w:color w:val="FF0000"/>
          <w:u w:color="FF0000"/>
          <w:lang w:val="en-US"/>
        </w:rPr>
      </w:pPr>
    </w:p>
    <w:p w14:paraId="527A20E0" w14:textId="324C0838" w:rsidR="008D00F4" w:rsidRDefault="008D00F4">
      <w:pPr>
        <w:pStyle w:val="Body"/>
        <w:jc w:val="center"/>
        <w:rPr>
          <w:rFonts w:ascii="Century Gothic" w:eastAsia="Century Gothic" w:hAnsi="Century Gothic" w:cs="Century Gothic"/>
          <w:b/>
          <w:bCs/>
          <w:color w:val="FF0000"/>
          <w:u w:color="FF0000"/>
          <w:lang w:val="en-US"/>
        </w:rPr>
      </w:pPr>
    </w:p>
    <w:p w14:paraId="29E413D4" w14:textId="2DD96A6F" w:rsidR="008D00F4" w:rsidRDefault="008D00F4">
      <w:pPr>
        <w:pStyle w:val="Body"/>
        <w:jc w:val="center"/>
        <w:rPr>
          <w:rFonts w:ascii="Century Gothic" w:eastAsia="Century Gothic" w:hAnsi="Century Gothic" w:cs="Century Gothic"/>
          <w:b/>
          <w:bCs/>
          <w:color w:val="FF0000"/>
          <w:u w:color="FF0000"/>
          <w:lang w:val="en-US"/>
        </w:rPr>
      </w:pPr>
    </w:p>
    <w:p w14:paraId="08D4E391" w14:textId="6A2AF0D7" w:rsidR="008D00F4" w:rsidRDefault="008D00F4">
      <w:pPr>
        <w:pStyle w:val="Body"/>
        <w:jc w:val="center"/>
        <w:rPr>
          <w:rFonts w:ascii="Century Gothic" w:eastAsia="Century Gothic" w:hAnsi="Century Gothic" w:cs="Century Gothic"/>
          <w:b/>
          <w:bCs/>
          <w:color w:val="FF0000"/>
          <w:u w:color="FF0000"/>
          <w:lang w:val="en-US"/>
        </w:rPr>
      </w:pPr>
    </w:p>
    <w:p w14:paraId="21EB79F4" w14:textId="7D68DFE2" w:rsidR="00E763C7" w:rsidRDefault="00863C2E" w:rsidP="00D70D60">
      <w:pPr>
        <w:pStyle w:val="Body"/>
        <w:rPr>
          <w:rFonts w:ascii="Century Gothic" w:eastAsia="Century Gothic" w:hAnsi="Century Gothic" w:cs="Century Gothic"/>
          <w:b/>
          <w:bCs/>
          <w:color w:val="FF0000"/>
          <w:u w:color="FF0000"/>
          <w:lang w:val="en-US"/>
        </w:rPr>
      </w:pPr>
      <w:r>
        <w:rPr>
          <w:rFonts w:eastAsia="Century Gothic"/>
          <w:b/>
          <w:bCs/>
          <w:color w:val="365F91" w:themeColor="accent1" w:themeShade="BF"/>
          <w:sz w:val="36"/>
          <w:szCs w:val="36"/>
          <w:u w:color="FF0000"/>
          <w:lang w:val="en-US"/>
        </w:rPr>
        <w:lastRenderedPageBreak/>
        <w:t xml:space="preserve"> </w:t>
      </w:r>
      <w:r w:rsidR="00CB1F6D" w:rsidRPr="00CB1F6D">
        <w:rPr>
          <w:rFonts w:eastAsia="Century Gothic"/>
          <w:b/>
          <w:bCs/>
          <w:color w:val="365F91" w:themeColor="accent1" w:themeShade="BF"/>
          <w:sz w:val="36"/>
          <w:szCs w:val="36"/>
          <w:u w:color="FF0000"/>
          <w:lang w:val="en-US"/>
        </w:rPr>
        <w:t>Oral Abstracts</w:t>
      </w:r>
    </w:p>
    <w:p w14:paraId="106241C0" w14:textId="77777777" w:rsidR="00E763C7" w:rsidRDefault="00E763C7">
      <w:pPr>
        <w:pStyle w:val="Body"/>
        <w:jc w:val="center"/>
        <w:rPr>
          <w:rFonts w:ascii="Century Gothic" w:eastAsia="Century Gothic" w:hAnsi="Century Gothic" w:cs="Century Gothic"/>
          <w:b/>
          <w:bCs/>
          <w:color w:val="FF0000"/>
          <w:u w:color="FF0000"/>
          <w:lang w:val="en-US"/>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8"/>
      </w:tblGrid>
      <w:tr w:rsidR="00516947" w14:paraId="3BB7B8F4" w14:textId="77777777">
        <w:trPr>
          <w:trHeight w:val="270"/>
        </w:trPr>
        <w:tc>
          <w:tcPr>
            <w:tcW w:w="1059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8B39069" w14:textId="77777777" w:rsidR="00516947" w:rsidRDefault="00A33F0F">
            <w:pPr>
              <w:pStyle w:val="BodyText3"/>
            </w:pPr>
            <w:r>
              <w:rPr>
                <w:rFonts w:ascii="Century Gothic" w:hAnsi="Century Gothic"/>
                <w:b/>
                <w:bCs/>
                <w:sz w:val="22"/>
                <w:szCs w:val="22"/>
              </w:rPr>
              <w:t xml:space="preserve">INDEX: Oral Presentations </w:t>
            </w:r>
          </w:p>
        </w:tc>
      </w:tr>
    </w:tbl>
    <w:p w14:paraId="123F33F2" w14:textId="77777777" w:rsidR="00516947" w:rsidRDefault="00516947">
      <w:pPr>
        <w:pStyle w:val="Body"/>
        <w:rPr>
          <w:rFonts w:ascii="Century Gothic" w:eastAsia="Century Gothic" w:hAnsi="Century Gothic" w:cs="Century Gothic"/>
          <w:b/>
          <w:bCs/>
          <w:color w:val="FF0000"/>
          <w:u w:color="FF0000"/>
          <w:lang w:val="en-US"/>
        </w:rPr>
      </w:pP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26"/>
        <w:gridCol w:w="2780"/>
        <w:gridCol w:w="1350"/>
      </w:tblGrid>
      <w:tr w:rsidR="00516947" w14:paraId="08B5DC89" w14:textId="77777777" w:rsidTr="00D72D44">
        <w:trPr>
          <w:trHeight w:val="423"/>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89372" w14:textId="77777777" w:rsidR="00516947" w:rsidRDefault="00A33F0F" w:rsidP="00364FE3">
            <w:pPr>
              <w:pStyle w:val="Body"/>
              <w:jc w:val="center"/>
            </w:pPr>
            <w:r>
              <w:rPr>
                <w:rFonts w:ascii="Century Gothic" w:hAnsi="Century Gothic"/>
                <w:b/>
                <w:bCs/>
                <w:lang w:val="en-US"/>
              </w:rPr>
              <w:t>Title</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4FA9" w14:textId="665E3831" w:rsidR="00516947" w:rsidRDefault="00A33F0F" w:rsidP="00364FE3">
            <w:pPr>
              <w:pStyle w:val="Body"/>
              <w:jc w:val="center"/>
            </w:pPr>
            <w:r>
              <w:rPr>
                <w:rFonts w:ascii="Century Gothic" w:hAnsi="Century Gothic"/>
                <w:b/>
                <w:bCs/>
                <w:lang w:val="en-US"/>
              </w:rPr>
              <w:t>Lead Author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5D8AB" w14:textId="494801DD" w:rsidR="00516947" w:rsidRDefault="00A33F0F" w:rsidP="00364FE3">
            <w:pPr>
              <w:pStyle w:val="Body"/>
              <w:jc w:val="center"/>
            </w:pPr>
            <w:r w:rsidRPr="00A4750F">
              <w:rPr>
                <w:rFonts w:ascii="Century Gothic" w:hAnsi="Century Gothic"/>
                <w:b/>
                <w:bCs/>
                <w:lang w:val="en-US"/>
              </w:rPr>
              <w:t xml:space="preserve">Page </w:t>
            </w:r>
          </w:p>
        </w:tc>
      </w:tr>
      <w:tr w:rsidR="00516947" w:rsidRPr="00EC7661" w14:paraId="53483700" w14:textId="77777777" w:rsidTr="00315E47">
        <w:trPr>
          <w:trHeight w:val="702"/>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A2107" w14:textId="0E0DB950" w:rsidR="00516947" w:rsidRPr="001A41DF" w:rsidRDefault="00452334" w:rsidP="00F331F8">
            <w:pPr>
              <w:rPr>
                <w:rFonts w:ascii="Arial" w:hAnsi="Arial" w:cs="Arial"/>
                <w:color w:val="FF0000"/>
                <w:sz w:val="22"/>
                <w:szCs w:val="22"/>
              </w:rPr>
            </w:pPr>
            <w:r w:rsidRPr="0016049A">
              <w:rPr>
                <w:rFonts w:ascii="Arial" w:hAnsi="Arial" w:cs="Arial"/>
                <w:bCs/>
                <w:color w:val="000000" w:themeColor="text1"/>
                <w:sz w:val="22"/>
                <w:szCs w:val="22"/>
              </w:rPr>
              <w:t xml:space="preserve">Gray matter volume and pain tolerance in a general population: The </w:t>
            </w:r>
            <w:proofErr w:type="spellStart"/>
            <w:r w:rsidRPr="0016049A">
              <w:rPr>
                <w:rFonts w:ascii="Arial" w:hAnsi="Arial" w:cs="Arial"/>
                <w:bCs/>
                <w:color w:val="000000" w:themeColor="text1"/>
                <w:sz w:val="22"/>
                <w:szCs w:val="22"/>
              </w:rPr>
              <w:t>Tromsø</w:t>
            </w:r>
            <w:proofErr w:type="spellEnd"/>
            <w:r w:rsidRPr="0016049A">
              <w:rPr>
                <w:rFonts w:ascii="Arial" w:hAnsi="Arial" w:cs="Arial"/>
                <w:bCs/>
                <w:color w:val="000000" w:themeColor="text1"/>
                <w:sz w:val="22"/>
                <w:szCs w:val="22"/>
              </w:rPr>
              <w:t xml:space="preserve"> Study</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DC25F" w14:textId="77777777" w:rsidR="007505D5" w:rsidRPr="00B6214A" w:rsidRDefault="007505D5" w:rsidP="00A57E69">
            <w:pPr>
              <w:pStyle w:val="TableParagraph"/>
              <w:spacing w:before="61" w:line="252" w:lineRule="exact"/>
              <w:jc w:val="center"/>
              <w:rPr>
                <w:rFonts w:ascii="Arial" w:hAnsi="Arial" w:cs="Arial"/>
                <w:bCs/>
                <w:color w:val="000000" w:themeColor="text1"/>
              </w:rPr>
            </w:pPr>
            <w:r w:rsidRPr="00B6214A">
              <w:rPr>
                <w:rFonts w:ascii="Arial" w:hAnsi="Arial" w:cs="Arial"/>
                <w:bCs/>
                <w:color w:val="000000" w:themeColor="text1"/>
              </w:rPr>
              <w:t>Tonje Anita Melum</w:t>
            </w:r>
          </w:p>
          <w:p w14:paraId="2231D84B" w14:textId="61D45217" w:rsidR="00516947" w:rsidRPr="00B6214A" w:rsidRDefault="00516947" w:rsidP="00A57E69">
            <w:pPr>
              <w:pStyle w:val="Body"/>
              <w:spacing w:before="60" w:after="60"/>
              <w:jc w:val="center"/>
              <w:rPr>
                <w:rFonts w:ascii="Arial" w:hAnsi="Arial" w:cs="Arial"/>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38B69" w14:textId="391D3431" w:rsidR="00516947" w:rsidRPr="00EC7661" w:rsidRDefault="00080483" w:rsidP="00992259">
            <w:pPr>
              <w:pStyle w:val="Body"/>
              <w:spacing w:before="60" w:after="60"/>
              <w:jc w:val="center"/>
              <w:rPr>
                <w:rFonts w:ascii="Arial" w:hAnsi="Arial" w:cs="Arial"/>
                <w:sz w:val="24"/>
                <w:szCs w:val="24"/>
              </w:rPr>
            </w:pPr>
            <w:r>
              <w:rPr>
                <w:rFonts w:ascii="Arial" w:hAnsi="Arial" w:cs="Arial"/>
                <w:sz w:val="24"/>
                <w:szCs w:val="24"/>
              </w:rPr>
              <w:t>5</w:t>
            </w:r>
          </w:p>
        </w:tc>
      </w:tr>
      <w:tr w:rsidR="00465430" w:rsidRPr="00EC7661" w14:paraId="20A91629" w14:textId="77777777" w:rsidTr="00992259">
        <w:trPr>
          <w:trHeight w:val="810"/>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2DE95" w14:textId="4F369A52" w:rsidR="00465430" w:rsidRPr="00B6214A" w:rsidRDefault="00EB4609" w:rsidP="00F331F8">
            <w:pPr>
              <w:rPr>
                <w:rFonts w:ascii="Arial" w:hAnsi="Arial" w:cs="Arial"/>
                <w:b/>
                <w:sz w:val="22"/>
                <w:szCs w:val="22"/>
              </w:rPr>
            </w:pPr>
            <w:r w:rsidRPr="00B6214A">
              <w:rPr>
                <w:rFonts w:ascii="Arial" w:hAnsi="Arial" w:cs="Arial"/>
                <w:bCs/>
                <w:sz w:val="22"/>
                <w:szCs w:val="22"/>
              </w:rPr>
              <w:t>Evidence for the involvement of δ receptors, β-arrestin2 and c-</w:t>
            </w:r>
            <w:proofErr w:type="spellStart"/>
            <w:r w:rsidRPr="00B6214A">
              <w:rPr>
                <w:rFonts w:ascii="Arial" w:hAnsi="Arial" w:cs="Arial"/>
                <w:bCs/>
                <w:sz w:val="22"/>
                <w:szCs w:val="22"/>
              </w:rPr>
              <w:t>Src</w:t>
            </w:r>
            <w:proofErr w:type="spellEnd"/>
            <w:r w:rsidRPr="00B6214A">
              <w:rPr>
                <w:rFonts w:ascii="Arial" w:hAnsi="Arial" w:cs="Arial"/>
                <w:bCs/>
                <w:sz w:val="22"/>
                <w:szCs w:val="22"/>
              </w:rPr>
              <w:t xml:space="preserve"> in morphine-induced mechanical hypersensitivity in mice</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09A58" w14:textId="7994361F" w:rsidR="00FA4368" w:rsidRPr="00B6214A" w:rsidRDefault="00FA4368" w:rsidP="00A57E69">
            <w:pPr>
              <w:pStyle w:val="TableParagraph"/>
              <w:spacing w:before="61"/>
              <w:jc w:val="center"/>
              <w:rPr>
                <w:rFonts w:ascii="Arial" w:hAnsi="Arial" w:cs="Arial"/>
                <w:bCs/>
                <w:color w:val="000000" w:themeColor="text1"/>
              </w:rPr>
            </w:pPr>
            <w:r w:rsidRPr="00B6214A">
              <w:rPr>
                <w:rFonts w:ascii="Arial" w:hAnsi="Arial" w:cs="Arial"/>
                <w:bCs/>
                <w:color w:val="000000" w:themeColor="text1"/>
              </w:rPr>
              <w:t>Sam Singleton</w:t>
            </w:r>
          </w:p>
          <w:p w14:paraId="15D1BCF8" w14:textId="295E2B53" w:rsidR="00465430" w:rsidRPr="00B6214A" w:rsidRDefault="00465430" w:rsidP="00A57E69">
            <w:pPr>
              <w:pStyle w:val="Body"/>
              <w:spacing w:before="60" w:after="60"/>
              <w:jc w:val="center"/>
              <w:rPr>
                <w:rFonts w:ascii="Arial" w:hAnsi="Arial" w:cs="Arial"/>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B2A78" w14:textId="4E4C81F0" w:rsidR="00465430" w:rsidRPr="00EC7661" w:rsidRDefault="007624F0" w:rsidP="00992259">
            <w:pPr>
              <w:pStyle w:val="Body"/>
              <w:spacing w:before="60" w:after="60"/>
              <w:jc w:val="center"/>
              <w:rPr>
                <w:rFonts w:ascii="Arial" w:hAnsi="Arial" w:cs="Arial"/>
                <w:sz w:val="24"/>
                <w:szCs w:val="24"/>
              </w:rPr>
            </w:pPr>
            <w:r>
              <w:rPr>
                <w:rFonts w:ascii="Arial" w:hAnsi="Arial" w:cs="Arial"/>
                <w:sz w:val="24"/>
                <w:szCs w:val="24"/>
              </w:rPr>
              <w:t>6</w:t>
            </w:r>
          </w:p>
        </w:tc>
      </w:tr>
      <w:tr w:rsidR="00465430" w:rsidRPr="00EC7661" w14:paraId="0ADA5090" w14:textId="77777777" w:rsidTr="00992259">
        <w:trPr>
          <w:trHeight w:val="738"/>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3B95C" w14:textId="57BFCB47" w:rsidR="00465430" w:rsidRPr="00B6214A" w:rsidRDefault="00441848" w:rsidP="00F331F8">
            <w:pPr>
              <w:rPr>
                <w:rFonts w:ascii="Arial" w:hAnsi="Arial" w:cs="Arial"/>
                <w:sz w:val="22"/>
                <w:szCs w:val="22"/>
              </w:rPr>
            </w:pPr>
            <w:r w:rsidRPr="00B6214A">
              <w:rPr>
                <w:rFonts w:ascii="Arial" w:hAnsi="Arial" w:cs="Arial"/>
                <w:sz w:val="22"/>
                <w:szCs w:val="22"/>
              </w:rPr>
              <w:t>An Ecosystem of Accepting Life with Chronic Pain: A Meta-ethnography</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3B416" w14:textId="77777777" w:rsidR="002055A5" w:rsidRPr="00B6214A" w:rsidRDefault="002055A5" w:rsidP="00A57E69">
            <w:pPr>
              <w:pStyle w:val="TableParagraph"/>
              <w:spacing w:before="58"/>
              <w:jc w:val="center"/>
              <w:rPr>
                <w:rFonts w:ascii="Arial" w:hAnsi="Arial" w:cs="Arial"/>
                <w:bCs/>
              </w:rPr>
            </w:pPr>
            <w:r w:rsidRPr="00B6214A">
              <w:rPr>
                <w:rFonts w:ascii="Arial" w:hAnsi="Arial" w:cs="Arial"/>
                <w:bCs/>
              </w:rPr>
              <w:t>Cass MacGregor</w:t>
            </w:r>
          </w:p>
          <w:p w14:paraId="33AABF89" w14:textId="1CB0E95E" w:rsidR="00465430" w:rsidRPr="00B6214A" w:rsidRDefault="00465430" w:rsidP="00A57E69">
            <w:pPr>
              <w:pStyle w:val="Body"/>
              <w:spacing w:before="60" w:after="60"/>
              <w:jc w:val="center"/>
              <w:rPr>
                <w:rFonts w:ascii="Arial" w:hAnsi="Arial" w:cs="Arial"/>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2BEB1" w14:textId="6716BE3F" w:rsidR="00465430" w:rsidRPr="00EC7661" w:rsidRDefault="007E47DB" w:rsidP="00992259">
            <w:pPr>
              <w:pStyle w:val="Body"/>
              <w:spacing w:before="60" w:after="60"/>
              <w:jc w:val="center"/>
              <w:rPr>
                <w:rFonts w:ascii="Arial" w:hAnsi="Arial" w:cs="Arial"/>
                <w:sz w:val="24"/>
                <w:szCs w:val="24"/>
              </w:rPr>
            </w:pPr>
            <w:r>
              <w:rPr>
                <w:rFonts w:ascii="Arial" w:hAnsi="Arial" w:cs="Arial"/>
                <w:sz w:val="24"/>
                <w:szCs w:val="24"/>
              </w:rPr>
              <w:t>7</w:t>
            </w:r>
          </w:p>
        </w:tc>
      </w:tr>
      <w:tr w:rsidR="00465430" w:rsidRPr="00EC7661" w14:paraId="686E8F68" w14:textId="77777777" w:rsidTr="00992259">
        <w:trPr>
          <w:trHeight w:val="819"/>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BA6EA" w14:textId="2C77B9F1" w:rsidR="00465430" w:rsidRPr="00B6214A" w:rsidRDefault="00226B04" w:rsidP="00F331F8">
            <w:pPr>
              <w:rPr>
                <w:rFonts w:ascii="Arial" w:hAnsi="Arial" w:cs="Arial"/>
                <w:color w:val="000000"/>
                <w:sz w:val="22"/>
                <w:szCs w:val="22"/>
              </w:rPr>
            </w:pPr>
            <w:r w:rsidRPr="00B6214A">
              <w:rPr>
                <w:rFonts w:ascii="Arial" w:hAnsi="Arial" w:cs="Arial"/>
                <w:bCs/>
                <w:color w:val="000000" w:themeColor="text1"/>
                <w:sz w:val="22"/>
                <w:szCs w:val="22"/>
              </w:rPr>
              <w:t>Paradoxical Heat Sensations are influenced by both baseline temperature and individual thermal thresholds</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20C95" w14:textId="45ED4D94" w:rsidR="00E400F0" w:rsidRPr="00B6214A" w:rsidRDefault="00E400F0" w:rsidP="00A57E69">
            <w:pPr>
              <w:pStyle w:val="TableParagraph"/>
              <w:spacing w:before="61" w:line="252" w:lineRule="exact"/>
              <w:jc w:val="center"/>
              <w:rPr>
                <w:rFonts w:ascii="Arial" w:hAnsi="Arial" w:cs="Arial"/>
                <w:bCs/>
                <w:color w:val="FF0000"/>
              </w:rPr>
            </w:pPr>
            <w:r w:rsidRPr="00B6214A">
              <w:rPr>
                <w:rFonts w:ascii="Arial" w:hAnsi="Arial" w:cs="Arial"/>
                <w:bCs/>
                <w:color w:val="000000" w:themeColor="text1"/>
              </w:rPr>
              <w:t>Alexandra Mitchell</w:t>
            </w:r>
          </w:p>
          <w:p w14:paraId="676F19E6" w14:textId="49F5894C" w:rsidR="00465430" w:rsidRPr="00B6214A" w:rsidRDefault="00465430" w:rsidP="00A57E69">
            <w:pPr>
              <w:pStyle w:val="Body"/>
              <w:spacing w:before="60" w:after="60"/>
              <w:jc w:val="center"/>
              <w:rPr>
                <w:rFonts w:ascii="Arial" w:hAnsi="Arial" w:cs="Arial"/>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183EB" w14:textId="4C1EB204" w:rsidR="00465430" w:rsidRPr="00EC7661" w:rsidRDefault="00A92E02" w:rsidP="00992259">
            <w:pPr>
              <w:pStyle w:val="Body"/>
              <w:spacing w:before="60" w:after="60"/>
              <w:jc w:val="center"/>
              <w:rPr>
                <w:rFonts w:ascii="Arial" w:hAnsi="Arial" w:cs="Arial"/>
                <w:sz w:val="24"/>
                <w:szCs w:val="24"/>
              </w:rPr>
            </w:pPr>
            <w:r>
              <w:rPr>
                <w:rFonts w:ascii="Arial" w:hAnsi="Arial" w:cs="Arial"/>
                <w:sz w:val="24"/>
                <w:szCs w:val="24"/>
              </w:rPr>
              <w:t>8</w:t>
            </w:r>
          </w:p>
        </w:tc>
      </w:tr>
      <w:tr w:rsidR="00465430" w:rsidRPr="00EC7661" w14:paraId="0828A565" w14:textId="77777777" w:rsidTr="00B6214A">
        <w:trPr>
          <w:trHeight w:val="747"/>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7C18" w14:textId="02898FD3" w:rsidR="00465430" w:rsidRPr="00B6214A" w:rsidRDefault="005C42C9" w:rsidP="00F331F8">
            <w:pPr>
              <w:rPr>
                <w:rFonts w:ascii="Arial" w:hAnsi="Arial" w:cs="Arial"/>
                <w:sz w:val="22"/>
                <w:szCs w:val="22"/>
              </w:rPr>
            </w:pPr>
            <w:r w:rsidRPr="00B6214A">
              <w:rPr>
                <w:rFonts w:ascii="Arial" w:hAnsi="Arial" w:cs="Arial"/>
                <w:sz w:val="22"/>
                <w:szCs w:val="22"/>
              </w:rPr>
              <w:t>Can a mobile app help manage chronic low back pain?</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59378" w14:textId="3BC60C98" w:rsidR="00465430" w:rsidRPr="00B6214A" w:rsidRDefault="00693759" w:rsidP="00A57E69">
            <w:pPr>
              <w:pStyle w:val="Body"/>
              <w:spacing w:before="60" w:after="60"/>
              <w:jc w:val="center"/>
              <w:rPr>
                <w:rFonts w:ascii="Arial" w:hAnsi="Arial" w:cs="Arial"/>
                <w:bCs/>
              </w:rPr>
            </w:pPr>
            <w:r w:rsidRPr="00B6214A">
              <w:rPr>
                <w:rFonts w:ascii="Arial" w:hAnsi="Arial" w:cs="Arial"/>
                <w:bCs/>
              </w:rPr>
              <w:t>Rebecca Hunter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701B1" w14:textId="05A1B292" w:rsidR="00465430" w:rsidRPr="00EC7661" w:rsidRDefault="001237EF" w:rsidP="00992259">
            <w:pPr>
              <w:pStyle w:val="Body"/>
              <w:spacing w:before="60" w:after="60"/>
              <w:jc w:val="center"/>
              <w:rPr>
                <w:rFonts w:ascii="Arial" w:hAnsi="Arial" w:cs="Arial"/>
                <w:sz w:val="24"/>
                <w:szCs w:val="24"/>
              </w:rPr>
            </w:pPr>
            <w:r>
              <w:rPr>
                <w:rFonts w:ascii="Arial" w:hAnsi="Arial" w:cs="Arial"/>
                <w:sz w:val="24"/>
                <w:szCs w:val="24"/>
              </w:rPr>
              <w:t>9</w:t>
            </w:r>
          </w:p>
        </w:tc>
      </w:tr>
      <w:tr w:rsidR="00465430" w:rsidRPr="00EC7661" w14:paraId="385C35BC" w14:textId="77777777" w:rsidTr="00B6214A">
        <w:trPr>
          <w:trHeight w:val="720"/>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EFDD5" w14:textId="7A69BDDC" w:rsidR="00465430" w:rsidRPr="00B6214A" w:rsidRDefault="00CA6025" w:rsidP="00F331F8">
            <w:pPr>
              <w:rPr>
                <w:rFonts w:ascii="Arial" w:hAnsi="Arial" w:cs="Arial"/>
                <w:b/>
                <w:bCs/>
                <w:sz w:val="22"/>
                <w:szCs w:val="22"/>
              </w:rPr>
            </w:pPr>
            <w:r w:rsidRPr="00B6214A">
              <w:rPr>
                <w:rFonts w:ascii="Arial" w:hAnsi="Arial" w:cs="Arial"/>
                <w:sz w:val="22"/>
                <w:szCs w:val="22"/>
              </w:rPr>
              <w:t>Species- and sex-dependent C-fibre dynamic memory</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CCA64" w14:textId="37DDF74A" w:rsidR="00465430" w:rsidRPr="00B6214A" w:rsidRDefault="00887429" w:rsidP="00A57E69">
            <w:pPr>
              <w:pStyle w:val="Body"/>
              <w:spacing w:before="60" w:after="60"/>
              <w:jc w:val="center"/>
              <w:rPr>
                <w:rFonts w:ascii="Arial" w:hAnsi="Arial" w:cs="Arial"/>
                <w:bCs/>
              </w:rPr>
            </w:pPr>
            <w:r w:rsidRPr="00B6214A">
              <w:rPr>
                <w:rFonts w:ascii="Arial" w:hAnsi="Arial" w:cs="Arial"/>
                <w:bCs/>
              </w:rPr>
              <w:t>Atanaska Velichkova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D3B64" w14:textId="067D0432" w:rsidR="00465430" w:rsidRPr="00EC7661" w:rsidRDefault="00B90219" w:rsidP="00992259">
            <w:pPr>
              <w:pStyle w:val="Body"/>
              <w:spacing w:before="60" w:after="60"/>
              <w:jc w:val="center"/>
              <w:rPr>
                <w:rFonts w:ascii="Arial" w:hAnsi="Arial" w:cs="Arial"/>
                <w:sz w:val="24"/>
                <w:szCs w:val="24"/>
              </w:rPr>
            </w:pPr>
            <w:r>
              <w:rPr>
                <w:rFonts w:ascii="Arial" w:hAnsi="Arial" w:cs="Arial"/>
                <w:sz w:val="24"/>
                <w:szCs w:val="24"/>
              </w:rPr>
              <w:t>10</w:t>
            </w:r>
          </w:p>
        </w:tc>
      </w:tr>
      <w:tr w:rsidR="009D54ED" w:rsidRPr="00EC7661" w14:paraId="254CB9C0" w14:textId="77777777" w:rsidTr="00B6214A">
        <w:trPr>
          <w:trHeight w:val="819"/>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50452" w14:textId="08251A56" w:rsidR="009D54ED" w:rsidRPr="00B6214A" w:rsidRDefault="00622CB6" w:rsidP="00F331F8">
            <w:pPr>
              <w:rPr>
                <w:rFonts w:ascii="Arial" w:hAnsi="Arial" w:cs="Arial"/>
                <w:b/>
                <w:bCs/>
                <w:sz w:val="22"/>
                <w:szCs w:val="22"/>
              </w:rPr>
            </w:pPr>
            <w:r w:rsidRPr="00B6214A">
              <w:rPr>
                <w:rFonts w:ascii="Arial" w:hAnsi="Arial" w:cs="Arial"/>
                <w:bCs/>
                <w:sz w:val="22"/>
                <w:szCs w:val="22"/>
              </w:rPr>
              <w:t>Anxiety, History of Childhood Adversity, and Experiencing Chronic Pain in Adulthood</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36E32" w14:textId="7B009D1F" w:rsidR="009D54ED" w:rsidRPr="00B6214A" w:rsidRDefault="00EC53A0" w:rsidP="00A57E69">
            <w:pPr>
              <w:pStyle w:val="Body"/>
              <w:spacing w:before="60" w:after="60"/>
              <w:jc w:val="center"/>
              <w:rPr>
                <w:rFonts w:ascii="Arial" w:hAnsi="Arial" w:cs="Arial"/>
                <w:bCs/>
              </w:rPr>
            </w:pPr>
            <w:r w:rsidRPr="00EC53A0">
              <w:rPr>
                <w:rFonts w:ascii="Arial" w:hAnsi="Arial" w:cs="Arial"/>
                <w:lang w:val="en-US"/>
              </w:rPr>
              <w:t xml:space="preserve">Danielle E. </w:t>
            </w:r>
            <w:proofErr w:type="gramStart"/>
            <w:r w:rsidRPr="00EC53A0">
              <w:rPr>
                <w:rFonts w:ascii="Arial" w:hAnsi="Arial" w:cs="Arial"/>
                <w:lang w:val="en-US"/>
              </w:rPr>
              <w:t>Dalechek</w:t>
            </w:r>
            <w:r w:rsidRPr="00B6214A">
              <w:rPr>
                <w:rFonts w:ascii="Arial" w:hAnsi="Arial" w:cs="Arial"/>
                <w:bCs/>
              </w:rPr>
              <w:t xml:space="preserve"> </w:t>
            </w:r>
            <w:r>
              <w:rPr>
                <w:rFonts w:ascii="Arial" w:hAnsi="Arial" w:cs="Arial"/>
                <w:bCs/>
              </w:rPr>
              <w:t xml:space="preserve"> (</w:t>
            </w:r>
            <w:proofErr w:type="gramEnd"/>
            <w:r w:rsidR="003C23F6" w:rsidRPr="00B6214A">
              <w:rPr>
                <w:rFonts w:ascii="Arial" w:hAnsi="Arial" w:cs="Arial"/>
                <w:bCs/>
              </w:rPr>
              <w:t>Line Caes</w:t>
            </w:r>
            <w:r>
              <w:rPr>
                <w:rFonts w:ascii="Arial" w:hAnsi="Arial" w:cs="Arial"/>
                <w:bCs/>
              </w:rPr>
              <w:t xml:space="preserve"> presenting)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34AD" w14:textId="16578E37" w:rsidR="009D54ED" w:rsidRPr="00EC7661" w:rsidRDefault="0012627D" w:rsidP="00992259">
            <w:pPr>
              <w:pStyle w:val="Body"/>
              <w:spacing w:before="60" w:after="60"/>
              <w:jc w:val="center"/>
              <w:rPr>
                <w:rFonts w:ascii="Arial" w:hAnsi="Arial" w:cs="Arial"/>
                <w:sz w:val="24"/>
                <w:szCs w:val="24"/>
              </w:rPr>
            </w:pPr>
            <w:r>
              <w:rPr>
                <w:rFonts w:ascii="Arial" w:hAnsi="Arial" w:cs="Arial"/>
                <w:sz w:val="24"/>
                <w:szCs w:val="24"/>
              </w:rPr>
              <w:t>11</w:t>
            </w:r>
          </w:p>
        </w:tc>
      </w:tr>
      <w:tr w:rsidR="009D54ED" w:rsidRPr="00EC7661" w14:paraId="58C5610B" w14:textId="77777777" w:rsidTr="00992259">
        <w:trPr>
          <w:trHeight w:val="909"/>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B87C" w14:textId="1270092C" w:rsidR="009D54ED" w:rsidRPr="00B6214A" w:rsidRDefault="0045757C" w:rsidP="00F331F8">
            <w:pPr>
              <w:rPr>
                <w:rFonts w:ascii="Arial" w:hAnsi="Arial" w:cs="Arial"/>
                <w:b/>
                <w:bCs/>
                <w:sz w:val="22"/>
                <w:szCs w:val="22"/>
              </w:rPr>
            </w:pPr>
            <w:r w:rsidRPr="00B6214A">
              <w:rPr>
                <w:rFonts w:ascii="Arial" w:hAnsi="Arial" w:cs="Arial"/>
                <w:bCs/>
                <w:color w:val="000000" w:themeColor="text1"/>
                <w:sz w:val="22"/>
                <w:szCs w:val="22"/>
              </w:rPr>
              <w:t>Somatosensory outcomes following re-surgery in persistent severe pain after groin hernia repair: a prospective observational study</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B48FC" w14:textId="3DA1041A" w:rsidR="009D54ED" w:rsidRPr="00B6214A" w:rsidRDefault="001336C6" w:rsidP="00A57E69">
            <w:pPr>
              <w:pStyle w:val="Body"/>
              <w:spacing w:before="60" w:after="60"/>
              <w:jc w:val="center"/>
              <w:rPr>
                <w:rFonts w:ascii="Arial" w:hAnsi="Arial" w:cs="Arial"/>
                <w:bCs/>
              </w:rPr>
            </w:pPr>
            <w:r w:rsidRPr="00B6214A">
              <w:rPr>
                <w:rFonts w:ascii="Arial" w:hAnsi="Arial" w:cs="Arial"/>
                <w:bCs/>
                <w:color w:val="000000" w:themeColor="text1"/>
              </w:rPr>
              <w:t>Elisabeth Kjær Jensen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C083" w14:textId="11D2B554" w:rsidR="009D54ED" w:rsidRPr="00EC7661" w:rsidRDefault="00B019AF" w:rsidP="00992259">
            <w:pPr>
              <w:pStyle w:val="Body"/>
              <w:spacing w:before="60" w:after="60"/>
              <w:jc w:val="center"/>
              <w:rPr>
                <w:rFonts w:ascii="Arial" w:hAnsi="Arial" w:cs="Arial"/>
                <w:sz w:val="24"/>
                <w:szCs w:val="24"/>
              </w:rPr>
            </w:pPr>
            <w:r>
              <w:rPr>
                <w:rFonts w:ascii="Arial" w:hAnsi="Arial" w:cs="Arial"/>
                <w:sz w:val="24"/>
                <w:szCs w:val="24"/>
              </w:rPr>
              <w:t>12</w:t>
            </w:r>
            <w:r w:rsidR="00175A83">
              <w:rPr>
                <w:rFonts w:ascii="Arial" w:hAnsi="Arial" w:cs="Arial"/>
                <w:sz w:val="24"/>
                <w:szCs w:val="24"/>
              </w:rPr>
              <w:t xml:space="preserve"> </w:t>
            </w:r>
          </w:p>
        </w:tc>
      </w:tr>
      <w:tr w:rsidR="009D54ED" w:rsidRPr="00EC7661" w14:paraId="0049B6DB" w14:textId="77777777" w:rsidTr="00B6214A">
        <w:trPr>
          <w:trHeight w:val="918"/>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5B8F0" w14:textId="7E2069D7" w:rsidR="009D54ED" w:rsidRPr="00B6214A" w:rsidRDefault="007143C3" w:rsidP="00F331F8">
            <w:pPr>
              <w:rPr>
                <w:rFonts w:ascii="Arial" w:hAnsi="Arial" w:cs="Arial"/>
                <w:b/>
                <w:bCs/>
                <w:sz w:val="22"/>
                <w:szCs w:val="22"/>
              </w:rPr>
            </w:pPr>
            <w:r w:rsidRPr="00B6214A">
              <w:rPr>
                <w:rFonts w:ascii="Arial" w:hAnsi="Arial" w:cs="Arial"/>
                <w:sz w:val="22"/>
                <w:szCs w:val="22"/>
              </w:rPr>
              <w:t>Blunted striatal reward signal correlates with self-reported adverse childhood experiences, chronic pain, and depression</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4CC3E" w14:textId="04466CCD" w:rsidR="009D54ED" w:rsidRPr="00B6214A" w:rsidRDefault="0042793C" w:rsidP="00A57E69">
            <w:pPr>
              <w:pStyle w:val="Body"/>
              <w:spacing w:before="60" w:after="60"/>
              <w:jc w:val="center"/>
              <w:rPr>
                <w:rFonts w:ascii="Arial" w:hAnsi="Arial" w:cs="Arial"/>
                <w:bCs/>
              </w:rPr>
            </w:pPr>
            <w:r w:rsidRPr="00B6214A">
              <w:rPr>
                <w:rFonts w:ascii="Arial" w:hAnsi="Arial" w:cs="Arial"/>
                <w:bCs/>
              </w:rPr>
              <w:t>Georgia Antoniou</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C4682" w14:textId="47DC7997" w:rsidR="009D54ED" w:rsidRPr="00EC7661" w:rsidRDefault="00D17A7D" w:rsidP="00992259">
            <w:pPr>
              <w:pStyle w:val="Body"/>
              <w:spacing w:before="60" w:after="60"/>
              <w:jc w:val="center"/>
              <w:rPr>
                <w:rFonts w:ascii="Arial" w:hAnsi="Arial" w:cs="Arial"/>
                <w:sz w:val="24"/>
                <w:szCs w:val="24"/>
              </w:rPr>
            </w:pPr>
            <w:r>
              <w:rPr>
                <w:rFonts w:ascii="Arial" w:hAnsi="Arial" w:cs="Arial"/>
                <w:sz w:val="24"/>
                <w:szCs w:val="24"/>
              </w:rPr>
              <w:t>13</w:t>
            </w:r>
          </w:p>
        </w:tc>
      </w:tr>
      <w:tr w:rsidR="00D70D60" w:rsidRPr="00EC7661" w14:paraId="7EEF29DC" w14:textId="77777777" w:rsidTr="00315E47">
        <w:trPr>
          <w:trHeight w:val="810"/>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92C7A" w14:textId="6E3185CB" w:rsidR="00D70D60" w:rsidRPr="00B6214A" w:rsidRDefault="007A25BA" w:rsidP="00F331F8">
            <w:pPr>
              <w:rPr>
                <w:rFonts w:ascii="Arial" w:hAnsi="Arial" w:cs="Arial"/>
                <w:b/>
                <w:bCs/>
                <w:sz w:val="22"/>
                <w:szCs w:val="22"/>
              </w:rPr>
            </w:pPr>
            <w:r w:rsidRPr="00B6214A">
              <w:rPr>
                <w:rFonts w:ascii="Arial" w:hAnsi="Arial" w:cs="Arial"/>
                <w:sz w:val="22"/>
                <w:szCs w:val="22"/>
              </w:rPr>
              <w:t>Barriers and facilitators to patients with chronic pain engaging in Physical Activity</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C3B15" w14:textId="38D3A9CB" w:rsidR="00D70D60" w:rsidRPr="00B6214A" w:rsidRDefault="004F030F" w:rsidP="00A57E69">
            <w:pPr>
              <w:pStyle w:val="Body"/>
              <w:spacing w:before="60" w:after="60"/>
              <w:jc w:val="center"/>
              <w:rPr>
                <w:rFonts w:ascii="Arial" w:hAnsi="Arial" w:cs="Arial"/>
                <w:bCs/>
              </w:rPr>
            </w:pPr>
            <w:r w:rsidRPr="00B6214A">
              <w:rPr>
                <w:rFonts w:ascii="Arial" w:hAnsi="Arial" w:cs="Arial"/>
                <w:bCs/>
              </w:rPr>
              <w:t>Rebecca Skinner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36AA6" w14:textId="0B1705EF" w:rsidR="00D70D60" w:rsidRPr="00EC7661" w:rsidRDefault="00650328" w:rsidP="00992259">
            <w:pPr>
              <w:pStyle w:val="Body"/>
              <w:spacing w:before="60" w:after="60"/>
              <w:jc w:val="center"/>
              <w:rPr>
                <w:rFonts w:ascii="Arial" w:hAnsi="Arial" w:cs="Arial"/>
                <w:sz w:val="24"/>
                <w:szCs w:val="24"/>
              </w:rPr>
            </w:pPr>
            <w:r>
              <w:rPr>
                <w:rFonts w:ascii="Arial" w:hAnsi="Arial" w:cs="Arial"/>
                <w:sz w:val="24"/>
                <w:szCs w:val="24"/>
              </w:rPr>
              <w:t>14</w:t>
            </w:r>
          </w:p>
        </w:tc>
      </w:tr>
      <w:tr w:rsidR="00D70D60" w:rsidRPr="00EC7661" w14:paraId="1C7B3C05" w14:textId="77777777" w:rsidTr="00A57E69">
        <w:trPr>
          <w:trHeight w:val="729"/>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6D9A7" w14:textId="152E16C7" w:rsidR="00D70D60" w:rsidRPr="00B6214A" w:rsidRDefault="006830CE" w:rsidP="00F331F8">
            <w:pPr>
              <w:rPr>
                <w:rFonts w:ascii="Arial" w:hAnsi="Arial" w:cs="Arial"/>
                <w:b/>
                <w:bCs/>
                <w:sz w:val="22"/>
                <w:szCs w:val="22"/>
              </w:rPr>
            </w:pPr>
            <w:r w:rsidRPr="00B6214A">
              <w:rPr>
                <w:rFonts w:ascii="Arial" w:hAnsi="Arial" w:cs="Arial"/>
                <w:sz w:val="22"/>
                <w:szCs w:val="22"/>
              </w:rPr>
              <w:t>Defining the organisational logic of the anterolateral system</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3F52F" w14:textId="77777777" w:rsidR="000D0519" w:rsidRPr="00B6214A" w:rsidRDefault="000D0519" w:rsidP="00A57E69">
            <w:pPr>
              <w:pStyle w:val="TableParagraph"/>
              <w:spacing w:line="252" w:lineRule="exact"/>
              <w:jc w:val="center"/>
              <w:rPr>
                <w:rFonts w:ascii="Arial" w:hAnsi="Arial" w:cs="Arial"/>
                <w:bCs/>
              </w:rPr>
            </w:pPr>
            <w:r w:rsidRPr="00B6214A">
              <w:rPr>
                <w:rFonts w:ascii="Arial" w:hAnsi="Arial" w:cs="Arial"/>
                <w:bCs/>
              </w:rPr>
              <w:t>Andrew Bell</w:t>
            </w:r>
          </w:p>
          <w:p w14:paraId="5C48AA7E" w14:textId="77777777" w:rsidR="00D70D60" w:rsidRPr="00B6214A" w:rsidRDefault="00D70D60" w:rsidP="00A57E69">
            <w:pPr>
              <w:pStyle w:val="Body"/>
              <w:spacing w:before="60" w:after="60"/>
              <w:jc w:val="center"/>
              <w:rPr>
                <w:rFonts w:ascii="Arial" w:hAnsi="Arial" w:cs="Arial"/>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180E8" w14:textId="597DC6EC" w:rsidR="00D70D60" w:rsidRPr="00EC7661" w:rsidRDefault="00FB4EFC" w:rsidP="00992259">
            <w:pPr>
              <w:pStyle w:val="Body"/>
              <w:spacing w:before="60" w:after="60"/>
              <w:jc w:val="center"/>
              <w:rPr>
                <w:rFonts w:ascii="Arial" w:hAnsi="Arial" w:cs="Arial"/>
                <w:sz w:val="24"/>
                <w:szCs w:val="24"/>
              </w:rPr>
            </w:pPr>
            <w:r>
              <w:rPr>
                <w:rFonts w:ascii="Arial" w:hAnsi="Arial" w:cs="Arial"/>
                <w:sz w:val="24"/>
                <w:szCs w:val="24"/>
              </w:rPr>
              <w:t>15</w:t>
            </w:r>
          </w:p>
        </w:tc>
      </w:tr>
      <w:tr w:rsidR="00D70D60" w:rsidRPr="00EC7661" w14:paraId="0ED36EEC" w14:textId="77777777" w:rsidTr="00992259">
        <w:trPr>
          <w:trHeight w:val="909"/>
        </w:trPr>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60B3C" w14:textId="53A1A3D9" w:rsidR="00D70D60" w:rsidRPr="00B6214A" w:rsidRDefault="009F113C" w:rsidP="00F331F8">
            <w:pPr>
              <w:rPr>
                <w:rFonts w:ascii="Arial" w:hAnsi="Arial" w:cs="Arial"/>
                <w:b/>
                <w:bCs/>
                <w:sz w:val="22"/>
                <w:szCs w:val="22"/>
              </w:rPr>
            </w:pPr>
            <w:r w:rsidRPr="00B6214A">
              <w:rPr>
                <w:rFonts w:ascii="Arial" w:hAnsi="Arial" w:cs="Arial"/>
                <w:sz w:val="22"/>
                <w:szCs w:val="22"/>
              </w:rPr>
              <w:t xml:space="preserve">Writing outpatient clinic letters directly to patients with chronic pain – might it improve patient satisfaction, </w:t>
            </w:r>
            <w:proofErr w:type="gramStart"/>
            <w:r w:rsidRPr="00B6214A">
              <w:rPr>
                <w:rFonts w:ascii="Arial" w:hAnsi="Arial" w:cs="Arial"/>
                <w:sz w:val="22"/>
                <w:szCs w:val="22"/>
              </w:rPr>
              <w:t>communication</w:t>
            </w:r>
            <w:proofErr w:type="gramEnd"/>
            <w:r w:rsidRPr="00B6214A">
              <w:rPr>
                <w:rFonts w:ascii="Arial" w:hAnsi="Arial" w:cs="Arial"/>
                <w:sz w:val="22"/>
                <w:szCs w:val="22"/>
              </w:rPr>
              <w:t xml:space="preserve"> and engagement?</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9E386" w14:textId="76F531D1" w:rsidR="00D70D60" w:rsidRPr="00B6214A" w:rsidRDefault="00172078" w:rsidP="00A57E69">
            <w:pPr>
              <w:pStyle w:val="Body"/>
              <w:spacing w:before="60" w:after="60"/>
              <w:jc w:val="center"/>
              <w:rPr>
                <w:rFonts w:ascii="Arial" w:hAnsi="Arial" w:cs="Arial"/>
                <w:bCs/>
              </w:rPr>
            </w:pPr>
            <w:r w:rsidRPr="00B6214A">
              <w:rPr>
                <w:rFonts w:ascii="Arial" w:hAnsi="Arial" w:cs="Arial"/>
                <w:bCs/>
              </w:rPr>
              <w:t>Lars Williams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A66B8" w14:textId="0554E40E" w:rsidR="00D70D60" w:rsidRPr="00EC7661" w:rsidRDefault="005F0E61" w:rsidP="00992259">
            <w:pPr>
              <w:pStyle w:val="Body"/>
              <w:spacing w:before="60" w:after="60"/>
              <w:jc w:val="center"/>
              <w:rPr>
                <w:rFonts w:ascii="Arial" w:hAnsi="Arial" w:cs="Arial"/>
                <w:sz w:val="24"/>
                <w:szCs w:val="24"/>
              </w:rPr>
            </w:pPr>
            <w:r>
              <w:rPr>
                <w:rFonts w:ascii="Arial" w:hAnsi="Arial" w:cs="Arial"/>
                <w:sz w:val="24"/>
                <w:szCs w:val="24"/>
              </w:rPr>
              <w:t>16</w:t>
            </w:r>
          </w:p>
        </w:tc>
      </w:tr>
    </w:tbl>
    <w:p w14:paraId="10559848" w14:textId="77777777" w:rsidR="00A57E69" w:rsidRDefault="00A57E69">
      <w:pPr>
        <w:pStyle w:val="Body"/>
        <w:widowControl w:val="0"/>
        <w:rPr>
          <w:rFonts w:eastAsia="Century Gothic"/>
          <w:b/>
          <w:bCs/>
          <w:color w:val="365F91" w:themeColor="accent1" w:themeShade="BF"/>
          <w:sz w:val="36"/>
          <w:szCs w:val="36"/>
          <w:u w:color="FF0000"/>
          <w:lang w:val="en-US"/>
        </w:rPr>
      </w:pPr>
    </w:p>
    <w:p w14:paraId="0EB3CA4C" w14:textId="77777777" w:rsidR="00D72D44" w:rsidRDefault="00D72D44">
      <w:pPr>
        <w:pStyle w:val="Body"/>
        <w:widowControl w:val="0"/>
        <w:rPr>
          <w:rFonts w:eastAsia="Century Gothic"/>
          <w:b/>
          <w:bCs/>
          <w:color w:val="365F91" w:themeColor="accent1" w:themeShade="BF"/>
          <w:sz w:val="36"/>
          <w:szCs w:val="36"/>
          <w:u w:color="FF0000"/>
          <w:lang w:val="en-US"/>
        </w:rPr>
      </w:pPr>
    </w:p>
    <w:p w14:paraId="7F064282" w14:textId="0EB1FFAB" w:rsidR="00860B06" w:rsidRDefault="00CB1F6D">
      <w:pPr>
        <w:pStyle w:val="Body"/>
        <w:widowControl w:val="0"/>
        <w:rPr>
          <w:rFonts w:ascii="Century Gothic" w:eastAsia="Century Gothic" w:hAnsi="Century Gothic" w:cs="Century Gothic"/>
          <w:b/>
          <w:bCs/>
          <w:color w:val="FF0000"/>
          <w:u w:color="FF0000"/>
          <w:lang w:val="en-US"/>
        </w:rPr>
      </w:pPr>
      <w:r w:rsidRPr="00CB1F6D">
        <w:rPr>
          <w:rFonts w:eastAsia="Century Gothic"/>
          <w:b/>
          <w:bCs/>
          <w:color w:val="365F91" w:themeColor="accent1" w:themeShade="BF"/>
          <w:sz w:val="36"/>
          <w:szCs w:val="36"/>
          <w:u w:color="FF0000"/>
          <w:lang w:val="en-US"/>
        </w:rPr>
        <w:lastRenderedPageBreak/>
        <w:t>Poster Abstracts</w:t>
      </w:r>
    </w:p>
    <w:tbl>
      <w:tblPr>
        <w:tblW w:w="107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55"/>
      </w:tblGrid>
      <w:tr w:rsidR="00516947" w:rsidRPr="00091AE8" w14:paraId="7C2DF818" w14:textId="77777777" w:rsidTr="00A2260A">
        <w:trPr>
          <w:trHeight w:val="234"/>
        </w:trPr>
        <w:tc>
          <w:tcPr>
            <w:tcW w:w="1075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CBB52A6" w14:textId="77777777" w:rsidR="00516947" w:rsidRPr="00091AE8" w:rsidRDefault="00516947">
            <w:pPr>
              <w:pStyle w:val="BodyText3"/>
              <w:rPr>
                <w:rFonts w:ascii="Century Gothic" w:eastAsia="Century Gothic" w:hAnsi="Century Gothic" w:cs="Century Gothic"/>
                <w:b/>
                <w:bCs/>
                <w:sz w:val="22"/>
                <w:szCs w:val="22"/>
              </w:rPr>
            </w:pPr>
          </w:p>
          <w:p w14:paraId="395E92AE" w14:textId="77777777" w:rsidR="00516947" w:rsidRPr="00091AE8" w:rsidRDefault="00A33F0F">
            <w:pPr>
              <w:pStyle w:val="BodyText3"/>
              <w:rPr>
                <w:rFonts w:ascii="Century Gothic" w:hAnsi="Century Gothic"/>
                <w:sz w:val="22"/>
                <w:szCs w:val="22"/>
              </w:rPr>
            </w:pPr>
            <w:r w:rsidRPr="00091AE8">
              <w:rPr>
                <w:rFonts w:ascii="Century Gothic" w:hAnsi="Century Gothic"/>
                <w:b/>
                <w:bCs/>
                <w:sz w:val="22"/>
                <w:szCs w:val="22"/>
              </w:rPr>
              <w:t xml:space="preserve">INDEX: Poster </w:t>
            </w:r>
            <w:r w:rsidR="00E67958">
              <w:rPr>
                <w:rFonts w:ascii="Century Gothic" w:hAnsi="Century Gothic"/>
                <w:b/>
                <w:bCs/>
                <w:sz w:val="22"/>
                <w:szCs w:val="22"/>
              </w:rPr>
              <w:t xml:space="preserve">and Datablitz </w:t>
            </w:r>
            <w:r w:rsidRPr="00091AE8">
              <w:rPr>
                <w:rFonts w:ascii="Century Gothic" w:hAnsi="Century Gothic"/>
                <w:b/>
                <w:bCs/>
                <w:sz w:val="22"/>
                <w:szCs w:val="22"/>
              </w:rPr>
              <w:t xml:space="preserve">Presentations </w:t>
            </w:r>
          </w:p>
        </w:tc>
      </w:tr>
    </w:tbl>
    <w:p w14:paraId="60DCE98C" w14:textId="77777777" w:rsidR="00516947" w:rsidRPr="00091AE8" w:rsidRDefault="00516947">
      <w:pPr>
        <w:pStyle w:val="Body"/>
        <w:rPr>
          <w:rFonts w:ascii="Century Gothic" w:eastAsia="Century Gothic" w:hAnsi="Century Gothic" w:cs="Century Gothic"/>
          <w:b/>
          <w:bCs/>
          <w:color w:val="FF0000"/>
          <w:u w:color="FF0000"/>
          <w:lang w:val="en-US"/>
        </w:rPr>
      </w:pP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21"/>
        <w:gridCol w:w="2785"/>
        <w:gridCol w:w="1350"/>
      </w:tblGrid>
      <w:tr w:rsidR="00516947" w:rsidRPr="00091AE8" w14:paraId="15EE3AAE" w14:textId="77777777" w:rsidTr="00555884">
        <w:trPr>
          <w:trHeight w:val="333"/>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899B2" w14:textId="77777777" w:rsidR="00516947" w:rsidRPr="00091AE8" w:rsidRDefault="00A33F0F" w:rsidP="001914C2">
            <w:pPr>
              <w:pStyle w:val="Body"/>
              <w:jc w:val="center"/>
              <w:rPr>
                <w:rFonts w:ascii="Century Gothic" w:hAnsi="Century Gothic"/>
              </w:rPr>
            </w:pPr>
            <w:r w:rsidRPr="00091AE8">
              <w:rPr>
                <w:rFonts w:ascii="Century Gothic" w:hAnsi="Century Gothic"/>
                <w:b/>
                <w:bCs/>
                <w:lang w:val="en-US"/>
              </w:rPr>
              <w:t>Title</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D0279" w14:textId="77777777" w:rsidR="00516947" w:rsidRPr="00091AE8" w:rsidRDefault="00A33F0F" w:rsidP="001914C2">
            <w:pPr>
              <w:pStyle w:val="Body"/>
              <w:jc w:val="center"/>
              <w:rPr>
                <w:rFonts w:ascii="Century Gothic" w:hAnsi="Century Gothic"/>
              </w:rPr>
            </w:pPr>
            <w:r w:rsidRPr="00091AE8">
              <w:rPr>
                <w:rFonts w:ascii="Century Gothic" w:hAnsi="Century Gothic"/>
                <w:b/>
                <w:bCs/>
                <w:lang w:val="en-US"/>
              </w:rPr>
              <w:t>Lead Author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4E0BB" w14:textId="00D44144" w:rsidR="00516947" w:rsidRPr="00091AE8" w:rsidRDefault="00A33F0F" w:rsidP="001914C2">
            <w:pPr>
              <w:pStyle w:val="Body"/>
              <w:jc w:val="center"/>
              <w:rPr>
                <w:rFonts w:ascii="Century Gothic" w:hAnsi="Century Gothic"/>
              </w:rPr>
            </w:pPr>
            <w:r w:rsidRPr="00091AE8">
              <w:rPr>
                <w:rFonts w:ascii="Century Gothic" w:hAnsi="Century Gothic"/>
                <w:b/>
                <w:bCs/>
                <w:lang w:val="en-US"/>
              </w:rPr>
              <w:t xml:space="preserve">Page </w:t>
            </w:r>
          </w:p>
        </w:tc>
      </w:tr>
      <w:tr w:rsidR="00516947" w:rsidRPr="00091AE8" w14:paraId="51790DF5" w14:textId="77777777">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06B65" w14:textId="23FD74E7" w:rsidR="00516947" w:rsidRPr="00521228" w:rsidRDefault="00521228" w:rsidP="00521228">
            <w:pPr>
              <w:pStyle w:val="Body"/>
              <w:spacing w:before="60" w:after="60"/>
              <w:rPr>
                <w:rFonts w:ascii="Arial" w:hAnsi="Arial" w:cs="Arial"/>
                <w:bCs/>
              </w:rPr>
            </w:pPr>
            <w:r w:rsidRPr="00521228">
              <w:rPr>
                <w:rFonts w:ascii="Arial" w:hAnsi="Arial" w:cs="Arial"/>
                <w:bCs/>
              </w:rPr>
              <w:t>Botulinum neurotoxin type A1 produces multimodality analgesia in a model of peripheral neuropathic pain</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E858" w14:textId="23722F41" w:rsidR="00516947" w:rsidRPr="00521228" w:rsidRDefault="00521228" w:rsidP="00961071">
            <w:pPr>
              <w:pStyle w:val="Body"/>
              <w:spacing w:before="60" w:after="60"/>
              <w:jc w:val="center"/>
              <w:rPr>
                <w:rFonts w:ascii="Arial" w:hAnsi="Arial" w:cs="Arial"/>
              </w:rPr>
            </w:pPr>
            <w:r w:rsidRPr="00521228">
              <w:rPr>
                <w:rFonts w:ascii="Arial" w:hAnsi="Arial" w:cs="Arial"/>
              </w:rPr>
              <w:t>Jane Brandon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24BF6" w14:textId="5E15FCBF" w:rsidR="00516947" w:rsidRPr="00EC7661" w:rsidRDefault="00D37FAA" w:rsidP="00567494">
            <w:pPr>
              <w:pStyle w:val="Body"/>
              <w:spacing w:before="60" w:after="60"/>
              <w:rPr>
                <w:rFonts w:ascii="Arial" w:hAnsi="Arial" w:cs="Arial"/>
                <w:sz w:val="24"/>
                <w:szCs w:val="24"/>
              </w:rPr>
            </w:pPr>
            <w:r w:rsidRPr="00EC7661">
              <w:rPr>
                <w:rFonts w:ascii="Arial" w:hAnsi="Arial" w:cs="Arial"/>
                <w:sz w:val="24"/>
                <w:szCs w:val="24"/>
              </w:rPr>
              <w:t xml:space="preserve">       </w:t>
            </w:r>
            <w:r w:rsidR="00536A7F" w:rsidRPr="00EC7661">
              <w:rPr>
                <w:rFonts w:ascii="Arial" w:hAnsi="Arial" w:cs="Arial"/>
                <w:sz w:val="24"/>
                <w:szCs w:val="24"/>
              </w:rPr>
              <w:t>1</w:t>
            </w:r>
            <w:r w:rsidR="006042C1">
              <w:rPr>
                <w:rFonts w:ascii="Arial" w:hAnsi="Arial" w:cs="Arial"/>
                <w:sz w:val="24"/>
                <w:szCs w:val="24"/>
              </w:rPr>
              <w:t>7</w:t>
            </w:r>
          </w:p>
        </w:tc>
      </w:tr>
      <w:tr w:rsidR="00516947" w:rsidRPr="00091AE8" w14:paraId="694FE1BE" w14:textId="77777777">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DA96A" w14:textId="1203E464" w:rsidR="00516947" w:rsidRPr="008F0077" w:rsidRDefault="00476062" w:rsidP="00476062">
            <w:pPr>
              <w:pStyle w:val="BodyText3"/>
              <w:rPr>
                <w:rFonts w:cs="Arial"/>
                <w:sz w:val="22"/>
                <w:szCs w:val="22"/>
              </w:rPr>
            </w:pPr>
            <w:r>
              <w:rPr>
                <w:rFonts w:cs="Arial"/>
                <w:sz w:val="22"/>
                <w:szCs w:val="22"/>
              </w:rPr>
              <w:t xml:space="preserve">                                                                                                              </w:t>
            </w:r>
            <w:r w:rsidR="008F0077" w:rsidRPr="008F0077">
              <w:rPr>
                <w:rFonts w:cs="Arial"/>
                <w:sz w:val="22"/>
                <w:szCs w:val="22"/>
              </w:rPr>
              <w:t>Pain Concern's telephone helpline</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91462" w14:textId="02AE5258" w:rsidR="00516947" w:rsidRPr="00BD1684" w:rsidRDefault="00BD1684" w:rsidP="00236E54">
            <w:pPr>
              <w:pStyle w:val="Body"/>
              <w:spacing w:before="60" w:after="60"/>
              <w:jc w:val="center"/>
              <w:rPr>
                <w:rFonts w:ascii="Arial" w:hAnsi="Arial" w:cs="Arial"/>
              </w:rPr>
            </w:pPr>
            <w:r w:rsidRPr="00BD1684">
              <w:rPr>
                <w:rFonts w:ascii="Arial" w:hAnsi="Arial" w:cs="Arial"/>
              </w:rPr>
              <w:t xml:space="preserve">Martin Dunbar </w:t>
            </w:r>
            <w:r>
              <w:rPr>
                <w:rFonts w:ascii="Arial" w:hAnsi="Arial" w:cs="Arial"/>
              </w:rPr>
              <w:t xml:space="preserve">                    </w:t>
            </w:r>
            <w:r w:rsidRPr="00BD1684">
              <w:rPr>
                <w:rFonts w:ascii="Arial" w:hAnsi="Arial" w:cs="Arial"/>
              </w:rPr>
              <w:t>(Sam Mason presenting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FDB60" w14:textId="04469C35" w:rsidR="00516947" w:rsidRPr="00EC7661" w:rsidRDefault="00BD1684">
            <w:pPr>
              <w:pStyle w:val="Body"/>
              <w:spacing w:before="60" w:after="60"/>
              <w:jc w:val="center"/>
              <w:rPr>
                <w:rFonts w:ascii="Arial" w:hAnsi="Arial" w:cs="Arial"/>
                <w:sz w:val="24"/>
                <w:szCs w:val="24"/>
              </w:rPr>
            </w:pPr>
            <w:r>
              <w:rPr>
                <w:rFonts w:ascii="Arial" w:hAnsi="Arial" w:cs="Arial"/>
                <w:sz w:val="24"/>
                <w:szCs w:val="24"/>
              </w:rPr>
              <w:t>18</w:t>
            </w:r>
          </w:p>
        </w:tc>
      </w:tr>
      <w:tr w:rsidR="00516947" w:rsidRPr="00091AE8" w14:paraId="4C879696" w14:textId="77777777">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41722" w14:textId="6E516A33" w:rsidR="008700FF" w:rsidRPr="003F3DC5" w:rsidRDefault="003F3DC5" w:rsidP="003F3DC5">
            <w:pPr>
              <w:rPr>
                <w:rFonts w:ascii="Arial" w:hAnsi="Arial" w:cs="Arial"/>
                <w:sz w:val="22"/>
                <w:szCs w:val="22"/>
              </w:rPr>
            </w:pPr>
            <w:r w:rsidRPr="003F3DC5">
              <w:rPr>
                <w:rFonts w:ascii="Arial" w:hAnsi="Arial" w:cs="Arial"/>
                <w:sz w:val="22"/>
                <w:szCs w:val="22"/>
              </w:rPr>
              <w:t>Partial agonism of G-protein biased µ agonists revealed through irreversible µ receptor antagonism</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8366A" w14:textId="07169D70" w:rsidR="00516947" w:rsidRPr="00BC2E18" w:rsidRDefault="00BC2E18" w:rsidP="00236E54">
            <w:pPr>
              <w:pStyle w:val="Body"/>
              <w:spacing w:before="60" w:after="60"/>
              <w:jc w:val="center"/>
              <w:rPr>
                <w:rFonts w:ascii="Arial" w:hAnsi="Arial" w:cs="Arial"/>
              </w:rPr>
            </w:pPr>
            <w:r w:rsidRPr="00BC2E18">
              <w:rPr>
                <w:rFonts w:ascii="Arial" w:hAnsi="Arial" w:cs="Arial"/>
              </w:rPr>
              <w:t>Andrew S Oswald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C49CB" w14:textId="4BAA30EB" w:rsidR="00516947" w:rsidRPr="00EC7661" w:rsidRDefault="00BC2E18">
            <w:pPr>
              <w:pStyle w:val="Body"/>
              <w:spacing w:before="60" w:after="60"/>
              <w:jc w:val="center"/>
              <w:rPr>
                <w:rFonts w:ascii="Arial" w:hAnsi="Arial" w:cs="Arial"/>
                <w:sz w:val="24"/>
                <w:szCs w:val="24"/>
              </w:rPr>
            </w:pPr>
            <w:r>
              <w:rPr>
                <w:rFonts w:ascii="Arial" w:hAnsi="Arial" w:cs="Arial"/>
                <w:sz w:val="24"/>
                <w:szCs w:val="24"/>
              </w:rPr>
              <w:t>19</w:t>
            </w:r>
          </w:p>
        </w:tc>
      </w:tr>
      <w:tr w:rsidR="00224ED9" w:rsidRPr="00091AE8" w14:paraId="5B807C59" w14:textId="77777777">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C7EC" w14:textId="7505CF7F" w:rsidR="00224ED9" w:rsidRPr="00D77293" w:rsidRDefault="00D77293" w:rsidP="00D77293">
            <w:pPr>
              <w:pStyle w:val="BodyText3"/>
              <w:rPr>
                <w:rFonts w:cs="Arial"/>
                <w:sz w:val="22"/>
                <w:szCs w:val="22"/>
              </w:rPr>
            </w:pPr>
            <w:r w:rsidRPr="00D77293">
              <w:rPr>
                <w:rFonts w:cs="Arial"/>
                <w:sz w:val="22"/>
                <w:szCs w:val="22"/>
              </w:rPr>
              <w:t xml:space="preserve">Effect of Calcitonin Gene Related Peptide (CGRP) Antagonism </w:t>
            </w:r>
            <w:proofErr w:type="gramStart"/>
            <w:r w:rsidRPr="00D77293">
              <w:rPr>
                <w:rFonts w:cs="Arial"/>
                <w:sz w:val="22"/>
                <w:szCs w:val="22"/>
              </w:rPr>
              <w:t>On</w:t>
            </w:r>
            <w:proofErr w:type="gramEnd"/>
            <w:r w:rsidRPr="00D77293">
              <w:rPr>
                <w:rFonts w:cs="Arial"/>
                <w:sz w:val="22"/>
                <w:szCs w:val="22"/>
              </w:rPr>
              <w:t xml:space="preserve"> Pain And Behavior In Endometriosis Rat Model</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A55FE" w14:textId="418ECF6F" w:rsidR="00224ED9" w:rsidRPr="00D77293" w:rsidRDefault="00F70264" w:rsidP="00D77293">
            <w:pPr>
              <w:pStyle w:val="Body"/>
              <w:spacing w:before="60" w:after="60"/>
              <w:jc w:val="center"/>
              <w:rPr>
                <w:rFonts w:ascii="Arial" w:hAnsi="Arial" w:cs="Arial"/>
                <w:lang w:val="en-US"/>
              </w:rPr>
            </w:pPr>
            <w:r w:rsidRPr="00D77293">
              <w:rPr>
                <w:rFonts w:ascii="Arial" w:hAnsi="Arial" w:cs="Arial"/>
                <w:lang w:val="en-US"/>
              </w:rPr>
              <w:t>Firat Buyuktaskin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1C005" w14:textId="0D1E5FE2" w:rsidR="00224ED9" w:rsidRPr="00EC7661" w:rsidRDefault="00F70264">
            <w:pPr>
              <w:pStyle w:val="Body"/>
              <w:spacing w:before="60" w:after="60"/>
              <w:jc w:val="center"/>
              <w:rPr>
                <w:rFonts w:ascii="Arial" w:hAnsi="Arial" w:cs="Arial"/>
                <w:sz w:val="24"/>
                <w:szCs w:val="24"/>
              </w:rPr>
            </w:pPr>
            <w:r>
              <w:rPr>
                <w:rFonts w:ascii="Arial" w:hAnsi="Arial" w:cs="Arial"/>
                <w:sz w:val="24"/>
                <w:szCs w:val="24"/>
              </w:rPr>
              <w:t>20</w:t>
            </w:r>
          </w:p>
        </w:tc>
      </w:tr>
      <w:tr w:rsidR="00187782" w:rsidRPr="00091AE8" w14:paraId="22457F21" w14:textId="77777777">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754E5" w14:textId="7080F6E2" w:rsidR="00187782" w:rsidRPr="00DB55CE" w:rsidRDefault="008D2128" w:rsidP="00DB55CE">
            <w:pPr>
              <w:pStyle w:val="BodyText3"/>
              <w:rPr>
                <w:rFonts w:cs="Arial"/>
                <w:sz w:val="22"/>
                <w:szCs w:val="22"/>
              </w:rPr>
            </w:pPr>
            <w:r w:rsidRPr="00DB55CE">
              <w:rPr>
                <w:rFonts w:cs="Arial"/>
                <w:sz w:val="22"/>
                <w:szCs w:val="22"/>
              </w:rPr>
              <w:t>Characterisation of pain phenotype in two rat models of SYNGAP1 haploinsufficiency</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0D360" w14:textId="2688C655" w:rsidR="00187782" w:rsidRPr="00DB55CE" w:rsidRDefault="00DB55CE" w:rsidP="00236E54">
            <w:pPr>
              <w:pStyle w:val="Body"/>
              <w:spacing w:before="60" w:after="60"/>
              <w:jc w:val="center"/>
              <w:rPr>
                <w:rFonts w:ascii="Arial" w:hAnsi="Arial" w:cs="Arial"/>
                <w:lang w:val="en-US"/>
              </w:rPr>
            </w:pPr>
            <w:r w:rsidRPr="00DB55CE">
              <w:rPr>
                <w:rFonts w:ascii="Arial" w:hAnsi="Arial" w:cs="Arial"/>
                <w:lang w:val="en-US"/>
              </w:rPr>
              <w:t>Katarzyna Mazur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9B8DB" w14:textId="332A10F6" w:rsidR="00187782" w:rsidRPr="00EC7661" w:rsidRDefault="00DB55CE">
            <w:pPr>
              <w:pStyle w:val="Body"/>
              <w:spacing w:before="60" w:after="60"/>
              <w:jc w:val="center"/>
              <w:rPr>
                <w:rFonts w:ascii="Arial" w:hAnsi="Arial" w:cs="Arial"/>
                <w:sz w:val="24"/>
                <w:szCs w:val="24"/>
              </w:rPr>
            </w:pPr>
            <w:r>
              <w:rPr>
                <w:rFonts w:ascii="Arial" w:hAnsi="Arial" w:cs="Arial"/>
                <w:sz w:val="24"/>
                <w:szCs w:val="24"/>
              </w:rPr>
              <w:t>21</w:t>
            </w:r>
          </w:p>
        </w:tc>
      </w:tr>
      <w:tr w:rsidR="00317A15" w:rsidRPr="00091AE8" w14:paraId="1C7DD664" w14:textId="77777777">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58689" w14:textId="0D7D4E7B" w:rsidR="00317A15" w:rsidRPr="0071695F" w:rsidRDefault="0071695F" w:rsidP="0071695F">
            <w:pPr>
              <w:spacing w:after="200" w:line="276" w:lineRule="auto"/>
              <w:rPr>
                <w:rFonts w:ascii="Arial" w:eastAsiaTheme="minorHAnsi" w:hAnsi="Arial" w:cs="Arial"/>
                <w:sz w:val="22"/>
                <w:szCs w:val="22"/>
              </w:rPr>
            </w:pPr>
            <w:r w:rsidRPr="0071695F">
              <w:rPr>
                <w:rFonts w:ascii="Arial" w:eastAsiaTheme="minorHAnsi" w:hAnsi="Arial" w:cs="Arial"/>
                <w:sz w:val="22"/>
                <w:szCs w:val="22"/>
              </w:rPr>
              <w:t>Does an intensive virtual PMP work</w:t>
            </w:r>
            <w:r>
              <w:rPr>
                <w:rFonts w:ascii="Arial" w:eastAsiaTheme="minorHAnsi" w:hAnsi="Arial" w:cs="Arial"/>
                <w:sz w:val="22"/>
                <w:szCs w:val="22"/>
              </w:rPr>
              <w:t xml:space="preserve"> </w:t>
            </w:r>
            <w:r w:rsidRPr="0071695F">
              <w:rPr>
                <w:rFonts w:ascii="Arial" w:eastAsiaTheme="minorHAnsi" w:hAnsi="Arial" w:cs="Arial"/>
                <w:sz w:val="22"/>
                <w:szCs w:val="22"/>
              </w:rPr>
              <w:t>?: Clinical and satisfaction outcomes</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6F011" w14:textId="5D102C39" w:rsidR="00317A15" w:rsidRPr="006D446E" w:rsidRDefault="006D446E" w:rsidP="00236E54">
            <w:pPr>
              <w:pStyle w:val="Body"/>
              <w:spacing w:before="60" w:after="60"/>
              <w:jc w:val="center"/>
              <w:rPr>
                <w:rFonts w:ascii="Arial" w:hAnsi="Arial" w:cs="Arial"/>
                <w:bCs/>
                <w:lang w:val="en-US"/>
              </w:rPr>
            </w:pPr>
            <w:r w:rsidRPr="006D446E">
              <w:rPr>
                <w:rFonts w:ascii="Arial" w:hAnsi="Arial" w:cs="Arial"/>
                <w:bCs/>
                <w:lang w:val="en-US"/>
              </w:rPr>
              <w:t>Lars Williams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47BC9" w14:textId="483B81F9" w:rsidR="00317A15" w:rsidRPr="00EC7661" w:rsidRDefault="00FD4CC1">
            <w:pPr>
              <w:pStyle w:val="Body"/>
              <w:spacing w:before="60" w:after="60"/>
              <w:jc w:val="center"/>
              <w:rPr>
                <w:rFonts w:ascii="Arial" w:hAnsi="Arial" w:cs="Arial"/>
                <w:sz w:val="24"/>
                <w:szCs w:val="24"/>
              </w:rPr>
            </w:pPr>
            <w:r>
              <w:rPr>
                <w:rFonts w:ascii="Arial" w:hAnsi="Arial" w:cs="Arial"/>
                <w:sz w:val="24"/>
                <w:szCs w:val="24"/>
              </w:rPr>
              <w:t>22</w:t>
            </w:r>
          </w:p>
        </w:tc>
      </w:tr>
      <w:tr w:rsidR="00F006F1" w:rsidRPr="00091AE8" w14:paraId="758A0377" w14:textId="77777777" w:rsidTr="00536A7F">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3A71B" w14:textId="1C7E65E9" w:rsidR="00F006F1" w:rsidRPr="00910B50" w:rsidRDefault="00910B50" w:rsidP="00910B50">
            <w:pPr>
              <w:pStyle w:val="Body"/>
              <w:spacing w:before="60" w:after="60"/>
              <w:rPr>
                <w:rFonts w:ascii="Arial" w:hAnsi="Arial" w:cs="Arial"/>
              </w:rPr>
            </w:pPr>
            <w:r w:rsidRPr="00910B50">
              <w:rPr>
                <w:rFonts w:ascii="Arial" w:hAnsi="Arial" w:cs="Arial"/>
              </w:rPr>
              <w:t>Evaluating a new mindfulness-based intervention for patients attending a secondary care pain clinic</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E633D" w14:textId="0E9FF308" w:rsidR="00F006F1" w:rsidRPr="006D446E" w:rsidRDefault="006D446E" w:rsidP="00236E54">
            <w:pPr>
              <w:pStyle w:val="Body"/>
              <w:spacing w:before="60" w:after="60"/>
              <w:jc w:val="center"/>
              <w:rPr>
                <w:rFonts w:ascii="Arial" w:hAnsi="Arial" w:cs="Arial"/>
              </w:rPr>
            </w:pPr>
            <w:r w:rsidRPr="006D446E">
              <w:rPr>
                <w:rFonts w:ascii="Arial" w:hAnsi="Arial" w:cs="Arial"/>
              </w:rPr>
              <w:t>Lars Williams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21059" w14:textId="145DCB7A" w:rsidR="00F006F1" w:rsidRPr="00EC7661" w:rsidRDefault="00F006F1" w:rsidP="00536A7F">
            <w:pPr>
              <w:pStyle w:val="Body"/>
              <w:spacing w:before="60" w:after="60"/>
              <w:rPr>
                <w:rFonts w:ascii="Arial" w:hAnsi="Arial" w:cs="Arial"/>
                <w:sz w:val="24"/>
                <w:szCs w:val="24"/>
              </w:rPr>
            </w:pPr>
            <w:r w:rsidRPr="00EC7661">
              <w:rPr>
                <w:rFonts w:ascii="Arial" w:hAnsi="Arial" w:cs="Arial"/>
                <w:sz w:val="24"/>
                <w:szCs w:val="24"/>
              </w:rPr>
              <w:t xml:space="preserve">       </w:t>
            </w:r>
            <w:r w:rsidR="006D446E">
              <w:rPr>
                <w:rFonts w:ascii="Arial" w:hAnsi="Arial" w:cs="Arial"/>
                <w:sz w:val="24"/>
                <w:szCs w:val="24"/>
              </w:rPr>
              <w:t>23</w:t>
            </w:r>
          </w:p>
        </w:tc>
      </w:tr>
      <w:tr w:rsidR="00F006F1" w:rsidRPr="00091AE8" w14:paraId="57C1FEC9" w14:textId="77777777" w:rsidTr="00536A7F">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3E3F7" w14:textId="447FA5FA" w:rsidR="00F006F1" w:rsidRPr="006832C2" w:rsidRDefault="006832C2" w:rsidP="006832C2">
            <w:pPr>
              <w:pStyle w:val="BodyText3"/>
              <w:rPr>
                <w:rFonts w:cs="Arial"/>
                <w:bCs/>
                <w:sz w:val="22"/>
                <w:szCs w:val="22"/>
                <w:lang w:eastAsia="en-US"/>
              </w:rPr>
            </w:pPr>
            <w:r w:rsidRPr="006832C2">
              <w:rPr>
                <w:rFonts w:cs="Arial"/>
                <w:bCs/>
                <w:sz w:val="22"/>
                <w:szCs w:val="22"/>
                <w:lang w:eastAsia="en-US"/>
              </w:rPr>
              <w:t>Designing a virtual intensive Pain Management Programme – an iterative process</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D5EC2" w14:textId="51C749B2" w:rsidR="00F006F1" w:rsidRPr="006832C2" w:rsidRDefault="006832C2" w:rsidP="00236E54">
            <w:pPr>
              <w:pStyle w:val="Body"/>
              <w:spacing w:before="60" w:after="60"/>
              <w:jc w:val="center"/>
              <w:rPr>
                <w:rFonts w:ascii="Arial" w:hAnsi="Arial" w:cs="Arial"/>
              </w:rPr>
            </w:pPr>
            <w:r w:rsidRPr="006832C2">
              <w:rPr>
                <w:rFonts w:ascii="Arial" w:hAnsi="Arial" w:cs="Arial"/>
              </w:rPr>
              <w:t>Tracy Robertson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2520" w14:textId="5EDDBC34" w:rsidR="00F006F1" w:rsidRPr="00EC7661" w:rsidRDefault="0078409C" w:rsidP="00536A7F">
            <w:pPr>
              <w:pStyle w:val="Body"/>
              <w:spacing w:before="60" w:after="60"/>
              <w:jc w:val="center"/>
              <w:rPr>
                <w:rFonts w:ascii="Arial" w:hAnsi="Arial" w:cs="Arial"/>
                <w:sz w:val="24"/>
                <w:szCs w:val="24"/>
              </w:rPr>
            </w:pPr>
            <w:r>
              <w:rPr>
                <w:rFonts w:ascii="Arial" w:hAnsi="Arial" w:cs="Arial"/>
                <w:sz w:val="24"/>
                <w:szCs w:val="24"/>
              </w:rPr>
              <w:t>24</w:t>
            </w:r>
          </w:p>
        </w:tc>
      </w:tr>
      <w:tr w:rsidR="00F006F1" w:rsidRPr="00091AE8" w14:paraId="07C2A528" w14:textId="77777777" w:rsidTr="00536A7F">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18EBD" w14:textId="74FECCBC" w:rsidR="00F006F1" w:rsidRPr="00DE3B80" w:rsidRDefault="00DE3B80" w:rsidP="00DE3B80">
            <w:pPr>
              <w:pStyle w:val="BodyText3"/>
              <w:rPr>
                <w:rFonts w:cs="Arial"/>
                <w:sz w:val="22"/>
                <w:szCs w:val="22"/>
              </w:rPr>
            </w:pPr>
            <w:proofErr w:type="spellStart"/>
            <w:r w:rsidRPr="00DE3B80">
              <w:rPr>
                <w:rFonts w:cs="Arial"/>
                <w:sz w:val="22"/>
                <w:szCs w:val="22"/>
              </w:rPr>
              <w:t>Grpr</w:t>
            </w:r>
            <w:proofErr w:type="spellEnd"/>
            <w:r w:rsidRPr="00DE3B80">
              <w:rPr>
                <w:rFonts w:cs="Arial"/>
                <w:sz w:val="22"/>
                <w:szCs w:val="22"/>
              </w:rPr>
              <w:t xml:space="preserve"> expression defines a population of superficial dorsal horn vertical cells that have a role in both itch and pain</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DB910" w14:textId="688094C5" w:rsidR="00F006F1" w:rsidRPr="00DE3B80" w:rsidRDefault="00DE3B80" w:rsidP="00236E54">
            <w:pPr>
              <w:pStyle w:val="Body"/>
              <w:spacing w:before="60" w:after="60"/>
              <w:jc w:val="center"/>
              <w:rPr>
                <w:rFonts w:ascii="Arial" w:hAnsi="Arial" w:cs="Arial"/>
                <w:lang w:val="en-US"/>
              </w:rPr>
            </w:pPr>
            <w:r w:rsidRPr="00DE3B80">
              <w:rPr>
                <w:rFonts w:ascii="Arial" w:hAnsi="Arial" w:cs="Arial"/>
                <w:lang w:val="en-US"/>
              </w:rPr>
              <w:t>All</w:t>
            </w:r>
            <w:r w:rsidR="008170EF">
              <w:rPr>
                <w:rFonts w:ascii="Arial" w:hAnsi="Arial" w:cs="Arial"/>
                <w:lang w:val="en-US"/>
              </w:rPr>
              <w:t>e</w:t>
            </w:r>
            <w:r w:rsidRPr="00DE3B80">
              <w:rPr>
                <w:rFonts w:ascii="Arial" w:hAnsi="Arial" w:cs="Arial"/>
                <w:lang w:val="en-US"/>
              </w:rPr>
              <w:t>n Dickie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14A78" w14:textId="656A21D1" w:rsidR="00F006F1" w:rsidRPr="00EC7661" w:rsidRDefault="00761B89" w:rsidP="00536A7F">
            <w:pPr>
              <w:pStyle w:val="Body"/>
              <w:spacing w:before="60" w:after="60"/>
              <w:jc w:val="center"/>
              <w:rPr>
                <w:rFonts w:ascii="Arial" w:hAnsi="Arial" w:cs="Arial"/>
                <w:sz w:val="24"/>
                <w:szCs w:val="24"/>
              </w:rPr>
            </w:pPr>
            <w:r>
              <w:rPr>
                <w:rFonts w:ascii="Arial" w:hAnsi="Arial" w:cs="Arial"/>
                <w:sz w:val="24"/>
                <w:szCs w:val="24"/>
              </w:rPr>
              <w:t>25</w:t>
            </w:r>
          </w:p>
        </w:tc>
      </w:tr>
      <w:tr w:rsidR="00F006F1" w:rsidRPr="00091AE8" w14:paraId="7EB0A188" w14:textId="77777777" w:rsidTr="00536A7F">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6A58E" w14:textId="031C5C52" w:rsidR="00F006F1" w:rsidRPr="00634DF5" w:rsidRDefault="00634DF5" w:rsidP="00634DF5">
            <w:pPr>
              <w:rPr>
                <w:rFonts w:ascii="Arial" w:hAnsi="Arial" w:cs="Arial"/>
                <w:sz w:val="22"/>
                <w:szCs w:val="22"/>
                <w:lang w:val="en-US"/>
              </w:rPr>
            </w:pPr>
            <w:r w:rsidRPr="00634DF5">
              <w:rPr>
                <w:rFonts w:ascii="Arial" w:hAnsi="Arial" w:cs="Arial"/>
                <w:sz w:val="22"/>
                <w:szCs w:val="22"/>
              </w:rPr>
              <w:t>Neuropeptide Y-expressing dorsal horn inhibitory interneurons gate spinal pain and itch signalling</w:t>
            </w:r>
            <w:r w:rsidR="00DE5DA4" w:rsidRPr="00634DF5">
              <w:rPr>
                <w:rFonts w:ascii="Arial" w:hAnsi="Arial" w:cs="Arial"/>
                <w:sz w:val="22"/>
                <w:szCs w:val="22"/>
              </w:rPr>
              <w:t xml:space="preserve"> </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A1101" w14:textId="5FC35E83" w:rsidR="00F006F1" w:rsidRPr="000A7213" w:rsidRDefault="000A7213" w:rsidP="00236E54">
            <w:pPr>
              <w:pStyle w:val="Body"/>
              <w:spacing w:before="60" w:after="60"/>
              <w:jc w:val="center"/>
              <w:rPr>
                <w:rFonts w:ascii="Arial" w:hAnsi="Arial" w:cs="Arial"/>
                <w:lang w:val="en-US"/>
              </w:rPr>
            </w:pPr>
            <w:r w:rsidRPr="000A7213">
              <w:rPr>
                <w:rFonts w:ascii="Arial" w:hAnsi="Arial" w:cs="Arial"/>
                <w:lang w:val="en-US"/>
              </w:rPr>
              <w:t>Kieran Boyle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B13BB" w14:textId="0E48A7C0" w:rsidR="00F006F1" w:rsidRPr="00EC7661" w:rsidRDefault="00634DF5" w:rsidP="00536A7F">
            <w:pPr>
              <w:pStyle w:val="Body"/>
              <w:spacing w:before="60" w:after="60"/>
              <w:jc w:val="center"/>
              <w:rPr>
                <w:rFonts w:ascii="Arial" w:hAnsi="Arial" w:cs="Arial"/>
                <w:sz w:val="24"/>
                <w:szCs w:val="24"/>
              </w:rPr>
            </w:pPr>
            <w:r>
              <w:rPr>
                <w:rFonts w:ascii="Arial" w:hAnsi="Arial" w:cs="Arial"/>
                <w:sz w:val="24"/>
                <w:szCs w:val="24"/>
              </w:rPr>
              <w:t>26</w:t>
            </w:r>
          </w:p>
        </w:tc>
      </w:tr>
      <w:tr w:rsidR="00F006F1" w:rsidRPr="00091AE8" w14:paraId="0A648BDA" w14:textId="77777777" w:rsidTr="00536A7F">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1CBE0" w14:textId="08370D55" w:rsidR="00F006F1" w:rsidRPr="009D2289" w:rsidRDefault="009D2289" w:rsidP="009D2289">
            <w:pPr>
              <w:pStyle w:val="BodyText3"/>
              <w:rPr>
                <w:rFonts w:cs="Arial"/>
                <w:sz w:val="22"/>
                <w:szCs w:val="22"/>
                <w:lang w:val="en-GB"/>
              </w:rPr>
            </w:pPr>
            <w:bookmarkStart w:id="0" w:name="_Hlk78534734"/>
            <w:r w:rsidRPr="009D2289">
              <w:rPr>
                <w:rFonts w:cs="Arial"/>
                <w:sz w:val="22"/>
                <w:szCs w:val="22"/>
                <w:lang w:val="en-GB"/>
              </w:rPr>
              <w:t>A systematic review and activation likelihood estimation (ALE) meta-analysis exploring the effect of adverse childhood experiences on chronic pain and mood disorders</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738C0" w14:textId="2B9EA2C7" w:rsidR="00F006F1" w:rsidRPr="007F7102" w:rsidRDefault="007F7102" w:rsidP="00236E54">
            <w:pPr>
              <w:pStyle w:val="Body"/>
              <w:spacing w:before="60" w:after="60"/>
              <w:jc w:val="center"/>
              <w:rPr>
                <w:rFonts w:ascii="Arial" w:hAnsi="Arial" w:cs="Arial"/>
                <w:bCs/>
                <w:lang w:val="en-US"/>
              </w:rPr>
            </w:pPr>
            <w:r w:rsidRPr="007F7102">
              <w:rPr>
                <w:rFonts w:ascii="Arial" w:hAnsi="Arial" w:cs="Arial"/>
                <w:bCs/>
                <w:lang w:val="en-US"/>
              </w:rPr>
              <w:t>Georgia Antoniou</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8F891" w14:textId="34021EA5" w:rsidR="00F006F1" w:rsidRPr="00EC7661" w:rsidRDefault="00B97697" w:rsidP="00536A7F">
            <w:pPr>
              <w:pStyle w:val="Body"/>
              <w:spacing w:before="60" w:after="60"/>
              <w:jc w:val="center"/>
              <w:rPr>
                <w:rFonts w:ascii="Arial" w:hAnsi="Arial" w:cs="Arial"/>
                <w:sz w:val="24"/>
                <w:szCs w:val="24"/>
              </w:rPr>
            </w:pPr>
            <w:r>
              <w:rPr>
                <w:rFonts w:ascii="Arial" w:hAnsi="Arial" w:cs="Arial"/>
                <w:sz w:val="24"/>
                <w:szCs w:val="24"/>
              </w:rPr>
              <w:t>27</w:t>
            </w:r>
          </w:p>
        </w:tc>
      </w:tr>
      <w:bookmarkEnd w:id="0"/>
      <w:tr w:rsidR="00F006F1" w:rsidRPr="00091AE8" w14:paraId="0B8E9042" w14:textId="77777777" w:rsidTr="00FC3186">
        <w:trPr>
          <w:trHeight w:val="783"/>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393CA" w14:textId="73DB5B55" w:rsidR="00F006F1" w:rsidRPr="00622850" w:rsidRDefault="00622850" w:rsidP="00622850">
            <w:pPr>
              <w:spacing w:after="200" w:line="276" w:lineRule="auto"/>
              <w:rPr>
                <w:rFonts w:ascii="Arial" w:eastAsiaTheme="minorHAnsi" w:hAnsi="Arial" w:cs="Arial"/>
                <w:sz w:val="22"/>
                <w:szCs w:val="22"/>
              </w:rPr>
            </w:pPr>
            <w:r w:rsidRPr="00622850">
              <w:rPr>
                <w:rFonts w:ascii="Arial" w:eastAsiaTheme="minorHAnsi" w:hAnsi="Arial" w:cs="Arial"/>
                <w:sz w:val="22"/>
                <w:szCs w:val="22"/>
              </w:rPr>
              <w:t>Pharmacoepidemiology of neuropathic pain: Identifying predictors of being prescribed first-line neuropathic pain medication</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98938" w14:textId="3F41F3B9" w:rsidR="00F006F1" w:rsidRPr="003621B1" w:rsidRDefault="00FC3186" w:rsidP="00236E54">
            <w:pPr>
              <w:pStyle w:val="Body"/>
              <w:spacing w:before="60" w:after="60"/>
              <w:jc w:val="center"/>
              <w:rPr>
                <w:rFonts w:ascii="Arial" w:hAnsi="Arial" w:cs="Arial"/>
                <w:bCs/>
                <w:lang w:val="en-US"/>
              </w:rPr>
            </w:pPr>
            <w:r>
              <w:rPr>
                <w:rFonts w:ascii="Arial" w:hAnsi="Arial" w:cs="Arial"/>
                <w:bCs/>
                <w:lang w:val="en-US"/>
              </w:rPr>
              <w:t xml:space="preserve">                                                    </w:t>
            </w:r>
            <w:r w:rsidR="004C6009" w:rsidRPr="003621B1">
              <w:rPr>
                <w:rFonts w:ascii="Arial" w:hAnsi="Arial" w:cs="Arial"/>
                <w:bCs/>
                <w:lang w:val="en-US"/>
              </w:rPr>
              <w:t xml:space="preserve">Mia Koponen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0534" w14:textId="1799A28D" w:rsidR="00F006F1" w:rsidRPr="00EC7661" w:rsidRDefault="00717C18" w:rsidP="00536A7F">
            <w:pPr>
              <w:pStyle w:val="Body"/>
              <w:spacing w:before="60" w:after="60"/>
              <w:jc w:val="center"/>
              <w:rPr>
                <w:rFonts w:ascii="Arial" w:hAnsi="Arial" w:cs="Arial"/>
                <w:sz w:val="24"/>
                <w:szCs w:val="24"/>
              </w:rPr>
            </w:pPr>
            <w:r>
              <w:rPr>
                <w:rFonts w:ascii="Arial" w:hAnsi="Arial" w:cs="Arial"/>
                <w:sz w:val="24"/>
                <w:szCs w:val="24"/>
              </w:rPr>
              <w:t>28</w:t>
            </w:r>
          </w:p>
        </w:tc>
      </w:tr>
      <w:tr w:rsidR="00366A86" w:rsidRPr="00091AE8" w14:paraId="31D6C4C9" w14:textId="77777777" w:rsidTr="00536A7F">
        <w:trPr>
          <w:trHeight w:val="530"/>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682B8" w14:textId="732D1DC1" w:rsidR="00366A86" w:rsidRPr="00AC6D7A" w:rsidRDefault="00AC6D7A" w:rsidP="00AC6D7A">
            <w:pPr>
              <w:spacing w:after="200" w:line="276" w:lineRule="auto"/>
              <w:rPr>
                <w:rFonts w:ascii="Arial" w:eastAsiaTheme="minorHAnsi" w:hAnsi="Arial" w:cs="Arial"/>
                <w:sz w:val="22"/>
                <w:szCs w:val="22"/>
              </w:rPr>
            </w:pPr>
            <w:r w:rsidRPr="00AC6D7A">
              <w:rPr>
                <w:rFonts w:ascii="Arial" w:eastAsiaTheme="minorHAnsi" w:hAnsi="Arial" w:cs="Arial"/>
                <w:sz w:val="22"/>
                <w:szCs w:val="22"/>
              </w:rPr>
              <w:t>Developing novel viral vectors to facilitate gene therapies for neuropathic pain</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1821E" w14:textId="228F04C1" w:rsidR="00366A86" w:rsidRPr="009D185D" w:rsidRDefault="009D185D" w:rsidP="00236E54">
            <w:pPr>
              <w:pStyle w:val="Body"/>
              <w:spacing w:before="60" w:after="60"/>
              <w:jc w:val="center"/>
              <w:rPr>
                <w:rFonts w:ascii="Arial" w:hAnsi="Arial" w:cs="Arial"/>
                <w:bCs/>
                <w:lang w:val="en-US"/>
              </w:rPr>
            </w:pPr>
            <w:r w:rsidRPr="009D185D">
              <w:rPr>
                <w:rFonts w:ascii="Arial" w:hAnsi="Arial" w:cs="Arial"/>
                <w:bCs/>
                <w:lang w:val="en-US"/>
              </w:rPr>
              <w:t>Paschalina Chrysostomidou</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9985B" w14:textId="22826489" w:rsidR="00366A86" w:rsidRPr="00EC7661" w:rsidRDefault="009D185D" w:rsidP="00536A7F">
            <w:pPr>
              <w:pStyle w:val="Body"/>
              <w:spacing w:before="60" w:after="60"/>
              <w:jc w:val="center"/>
              <w:rPr>
                <w:rFonts w:ascii="Arial" w:hAnsi="Arial" w:cs="Arial"/>
                <w:sz w:val="24"/>
                <w:szCs w:val="24"/>
              </w:rPr>
            </w:pPr>
            <w:r>
              <w:rPr>
                <w:rFonts w:ascii="Arial" w:hAnsi="Arial" w:cs="Arial"/>
                <w:sz w:val="24"/>
                <w:szCs w:val="24"/>
              </w:rPr>
              <w:t>29</w:t>
            </w:r>
          </w:p>
        </w:tc>
      </w:tr>
      <w:tr w:rsidR="00366A86" w:rsidRPr="00091AE8" w14:paraId="53A532E6" w14:textId="77777777" w:rsidTr="00555884">
        <w:trPr>
          <w:trHeight w:val="855"/>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811E3" w14:textId="7CEC5023" w:rsidR="00366A86" w:rsidRPr="00555884" w:rsidRDefault="00660668" w:rsidP="00555884">
            <w:pPr>
              <w:spacing w:after="200" w:line="276" w:lineRule="auto"/>
              <w:rPr>
                <w:rFonts w:ascii="Arial" w:eastAsiaTheme="minorHAnsi" w:hAnsi="Arial" w:cs="Arial"/>
                <w:sz w:val="20"/>
                <w:szCs w:val="20"/>
              </w:rPr>
            </w:pPr>
            <w:r w:rsidRPr="00555884">
              <w:rPr>
                <w:rFonts w:ascii="Arial" w:eastAsiaTheme="minorHAnsi" w:hAnsi="Arial" w:cs="Arial"/>
                <w:sz w:val="20"/>
                <w:szCs w:val="20"/>
              </w:rPr>
              <w:t xml:space="preserve">Comparison of Online Pain Education Sessions </w:t>
            </w:r>
            <w:proofErr w:type="gramStart"/>
            <w:r w:rsidRPr="00555884">
              <w:rPr>
                <w:rFonts w:ascii="Arial" w:eastAsiaTheme="minorHAnsi" w:hAnsi="Arial" w:cs="Arial"/>
                <w:sz w:val="20"/>
                <w:szCs w:val="20"/>
              </w:rPr>
              <w:t>With</w:t>
            </w:r>
            <w:proofErr w:type="gramEnd"/>
            <w:r w:rsidRPr="00555884">
              <w:rPr>
                <w:rFonts w:ascii="Arial" w:eastAsiaTheme="minorHAnsi" w:hAnsi="Arial" w:cs="Arial"/>
                <w:sz w:val="20"/>
                <w:szCs w:val="20"/>
              </w:rPr>
              <w:t xml:space="preserve"> and Without Dedicated Pain Medication and Collation of GP Appointments for Chronic Pain Pre and Post Online Pain Education</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F427" w14:textId="5E9E781E" w:rsidR="00366A86" w:rsidRPr="00555884" w:rsidRDefault="00555884" w:rsidP="00236E54">
            <w:pPr>
              <w:pStyle w:val="Body"/>
              <w:spacing w:before="60" w:after="60"/>
              <w:jc w:val="center"/>
              <w:rPr>
                <w:rFonts w:ascii="Arial" w:hAnsi="Arial" w:cs="Arial"/>
                <w:bCs/>
                <w:lang w:val="en-US"/>
              </w:rPr>
            </w:pPr>
            <w:r>
              <w:rPr>
                <w:rFonts w:ascii="Arial" w:hAnsi="Arial" w:cs="Arial"/>
                <w:bCs/>
                <w:lang w:val="en-US"/>
              </w:rPr>
              <w:t xml:space="preserve">                                                  </w:t>
            </w:r>
            <w:r w:rsidR="00660668" w:rsidRPr="00555884">
              <w:rPr>
                <w:rFonts w:ascii="Arial" w:hAnsi="Arial" w:cs="Arial"/>
                <w:bCs/>
                <w:lang w:val="en-US"/>
              </w:rPr>
              <w:t>Neil Clar</w:t>
            </w:r>
            <w:r w:rsidRPr="00555884">
              <w:rPr>
                <w:rFonts w:ascii="Arial" w:hAnsi="Arial" w:cs="Arial"/>
                <w:bCs/>
                <w:lang w:val="en-US"/>
              </w:rPr>
              <w:t>k</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D48F9" w14:textId="0FFAD805" w:rsidR="00366A86" w:rsidRPr="00EC7661" w:rsidRDefault="00F040EA" w:rsidP="00536A7F">
            <w:pPr>
              <w:pStyle w:val="Body"/>
              <w:spacing w:before="60" w:after="60"/>
              <w:jc w:val="center"/>
              <w:rPr>
                <w:rFonts w:ascii="Arial" w:hAnsi="Arial" w:cs="Arial"/>
                <w:sz w:val="24"/>
                <w:szCs w:val="24"/>
              </w:rPr>
            </w:pPr>
            <w:r>
              <w:rPr>
                <w:rFonts w:ascii="Arial" w:hAnsi="Arial" w:cs="Arial"/>
                <w:sz w:val="24"/>
                <w:szCs w:val="24"/>
              </w:rPr>
              <w:t>30</w:t>
            </w:r>
          </w:p>
        </w:tc>
      </w:tr>
      <w:tr w:rsidR="00366A86" w:rsidRPr="00091AE8" w14:paraId="1835F6A1" w14:textId="77777777" w:rsidTr="00A2260A">
        <w:trPr>
          <w:trHeight w:val="405"/>
        </w:trPr>
        <w:tc>
          <w:tcPr>
            <w:tcW w:w="6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2595" w14:textId="1F33F9D4" w:rsidR="00366A86" w:rsidRPr="00CB0F06" w:rsidRDefault="00A2260A" w:rsidP="00A2260A">
            <w:pPr>
              <w:spacing w:after="200" w:line="276" w:lineRule="auto"/>
              <w:rPr>
                <w:rFonts w:ascii="Arial" w:eastAsiaTheme="minorHAnsi" w:hAnsi="Arial" w:cs="Arial"/>
                <w:sz w:val="22"/>
                <w:szCs w:val="22"/>
              </w:rPr>
            </w:pPr>
            <w:r w:rsidRPr="00CB0F06">
              <w:rPr>
                <w:rFonts w:ascii="Arial" w:eastAsiaTheme="minorHAnsi" w:hAnsi="Arial" w:cs="Arial"/>
                <w:sz w:val="22"/>
                <w:szCs w:val="22"/>
              </w:rPr>
              <w:t xml:space="preserve">Fitbit vs </w:t>
            </w:r>
            <w:proofErr w:type="spellStart"/>
            <w:r w:rsidRPr="00CB0F06">
              <w:rPr>
                <w:rFonts w:ascii="Arial" w:eastAsiaTheme="minorHAnsi" w:hAnsi="Arial" w:cs="Arial"/>
                <w:sz w:val="22"/>
                <w:szCs w:val="22"/>
              </w:rPr>
              <w:t>ActivPal</w:t>
            </w:r>
            <w:proofErr w:type="spellEnd"/>
            <w:r w:rsidRPr="00CB0F06">
              <w:rPr>
                <w:rFonts w:ascii="Arial" w:eastAsiaTheme="minorHAnsi" w:hAnsi="Arial" w:cs="Arial"/>
                <w:sz w:val="22"/>
                <w:szCs w:val="22"/>
              </w:rPr>
              <w:t>: Participants’ experiences in a chronic pain physical activity study</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2C602" w14:textId="11E5D64B" w:rsidR="00366A86" w:rsidRPr="00CB0F06" w:rsidRDefault="00CB0F06" w:rsidP="00236E54">
            <w:pPr>
              <w:pStyle w:val="Body"/>
              <w:spacing w:before="60" w:after="60"/>
              <w:jc w:val="center"/>
              <w:rPr>
                <w:rFonts w:ascii="Arial" w:hAnsi="Arial" w:cs="Arial"/>
                <w:bCs/>
                <w:lang w:val="en-US"/>
              </w:rPr>
            </w:pPr>
            <w:r>
              <w:rPr>
                <w:rFonts w:ascii="Arial" w:hAnsi="Arial" w:cs="Arial"/>
                <w:bCs/>
                <w:lang w:val="en-US"/>
              </w:rPr>
              <w:t xml:space="preserve">                                          </w:t>
            </w:r>
            <w:r w:rsidRPr="00CB0F06">
              <w:rPr>
                <w:rFonts w:ascii="Arial" w:hAnsi="Arial" w:cs="Arial"/>
                <w:bCs/>
                <w:lang w:val="en-US"/>
              </w:rPr>
              <w:t>Rebecca Skinner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2FE62" w14:textId="5E5D06A1" w:rsidR="00366A86" w:rsidRPr="00EC7661" w:rsidRDefault="004F5257" w:rsidP="00536A7F">
            <w:pPr>
              <w:pStyle w:val="Body"/>
              <w:spacing w:before="60" w:after="60"/>
              <w:jc w:val="center"/>
              <w:rPr>
                <w:rFonts w:ascii="Arial" w:hAnsi="Arial" w:cs="Arial"/>
                <w:sz w:val="24"/>
                <w:szCs w:val="24"/>
              </w:rPr>
            </w:pPr>
            <w:r>
              <w:rPr>
                <w:rFonts w:ascii="Arial" w:hAnsi="Arial" w:cs="Arial"/>
                <w:sz w:val="24"/>
                <w:szCs w:val="24"/>
              </w:rPr>
              <w:t>31</w:t>
            </w:r>
          </w:p>
        </w:tc>
      </w:tr>
    </w:tbl>
    <w:p w14:paraId="4AD9EA90" w14:textId="0F45B8B2" w:rsidR="00D6442B" w:rsidRDefault="00055054" w:rsidP="00E67958">
      <w:pPr>
        <w:pStyle w:val="Body"/>
        <w:rPr>
          <w:rFonts w:ascii="Century Gothic" w:eastAsia="Century Gothic" w:hAnsi="Century Gothic" w:cs="Century Gothic"/>
          <w:b/>
          <w:bCs/>
          <w:color w:val="FF0000"/>
          <w:u w:color="FF0000"/>
          <w:lang w:val="en-US"/>
        </w:rPr>
      </w:pPr>
      <w:r>
        <w:rPr>
          <w:rFonts w:ascii="Century Gothic" w:eastAsia="Century Gothic" w:hAnsi="Century Gothic" w:cs="Century Gothic"/>
          <w:b/>
          <w:bCs/>
          <w:color w:val="FF0000"/>
          <w:u w:color="FF0000"/>
          <w:lang w:val="en-US"/>
        </w:rPr>
        <w:br w:type="column"/>
      </w:r>
    </w:p>
    <w:tbl>
      <w:tblPr>
        <w:tblW w:w="1053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2522BF" w:rsidRPr="002522BF" w14:paraId="6795611F" w14:textId="77777777" w:rsidTr="00FD5D6C">
        <w:trPr>
          <w:trHeight w:val="270"/>
        </w:trPr>
        <w:tc>
          <w:tcPr>
            <w:tcW w:w="1053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D8522D0" w14:textId="77777777" w:rsidR="00516947" w:rsidRPr="002522BF" w:rsidRDefault="00A33F0F">
            <w:pPr>
              <w:pStyle w:val="BodyText3"/>
              <w:rPr>
                <w:rFonts w:ascii="Century Gothic" w:hAnsi="Century Gothic"/>
                <w:color w:val="FF0000"/>
                <w:sz w:val="22"/>
                <w:szCs w:val="22"/>
              </w:rPr>
            </w:pPr>
            <w:bookmarkStart w:id="1" w:name="_Hlk34390221"/>
            <w:r w:rsidRPr="0016049A">
              <w:rPr>
                <w:rFonts w:ascii="Century Gothic" w:hAnsi="Century Gothic"/>
                <w:b/>
                <w:bCs/>
                <w:color w:val="000000" w:themeColor="text1"/>
                <w:sz w:val="22"/>
                <w:szCs w:val="22"/>
              </w:rPr>
              <w:t>Oral Presentations</w:t>
            </w:r>
          </w:p>
        </w:tc>
      </w:tr>
      <w:bookmarkEnd w:id="1"/>
    </w:tbl>
    <w:p w14:paraId="60F048E2" w14:textId="3978D094" w:rsidR="00141A6B" w:rsidRDefault="00141A6B">
      <w:pPr>
        <w:pStyle w:val="Body"/>
        <w:rPr>
          <w:rFonts w:ascii="Century Gothic" w:eastAsia="Century Gothic" w:hAnsi="Century Gothic" w:cs="Century Gothic"/>
          <w:color w:val="FF0000"/>
        </w:rPr>
      </w:pPr>
    </w:p>
    <w:p w14:paraId="2C6F7A2E" w14:textId="094937C6" w:rsidR="0016049A" w:rsidRPr="002522BF" w:rsidRDefault="0016049A">
      <w:pPr>
        <w:pStyle w:val="Body"/>
        <w:rPr>
          <w:rFonts w:ascii="Century Gothic" w:eastAsia="Century Gothic" w:hAnsi="Century Gothic" w:cs="Century Gothic"/>
          <w:color w:val="FF0000"/>
        </w:rPr>
      </w:pPr>
      <w:r>
        <w:rPr>
          <w:rFonts w:ascii="Arial" w:hAnsi="Arial" w:cs="Arial"/>
          <w:sz w:val="24"/>
          <w:szCs w:val="24"/>
        </w:rPr>
        <w:t>Author (Tonje Anita Melum) h</w:t>
      </w:r>
      <w:r w:rsidRPr="000E0C6E">
        <w:rPr>
          <w:rFonts w:ascii="Arial" w:hAnsi="Arial" w:cs="Arial"/>
          <w:sz w:val="24"/>
          <w:szCs w:val="24"/>
        </w:rPr>
        <w:t>as not given permission to publish Abstract online</w:t>
      </w:r>
      <w:r>
        <w:rPr>
          <w:rFonts w:ascii="Arial" w:hAnsi="Arial" w:cs="Arial"/>
          <w:sz w:val="24"/>
          <w:szCs w:val="24"/>
        </w:rPr>
        <w:t>.</w:t>
      </w:r>
    </w:p>
    <w:p w14:paraId="3F9C85BC" w14:textId="77777777" w:rsidR="00141A6B" w:rsidRDefault="00141A6B">
      <w:pPr>
        <w:pStyle w:val="Body"/>
        <w:rPr>
          <w:rFonts w:ascii="Century Gothic" w:eastAsia="Century Gothic" w:hAnsi="Century Gothic" w:cs="Century Gothic"/>
        </w:rPr>
      </w:pPr>
      <w:r>
        <w:rPr>
          <w:rFonts w:ascii="Century Gothic" w:eastAsia="Century Gothic" w:hAnsi="Century Gothic" w:cs="Century Gothic"/>
        </w:rPr>
        <w:br w:type="column"/>
      </w: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8D1149" w:rsidRPr="000C227C" w14:paraId="2B69384D" w14:textId="77777777" w:rsidTr="001F5E82">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2009537" w14:textId="0AB947D4" w:rsidR="008D1149" w:rsidRPr="000C227C" w:rsidRDefault="00141A6B" w:rsidP="001F5E82">
            <w:pPr>
              <w:pStyle w:val="BodyText3"/>
              <w:rPr>
                <w:rFonts w:ascii="Century Gothic" w:hAnsi="Century Gothic"/>
                <w:sz w:val="22"/>
                <w:szCs w:val="22"/>
              </w:rPr>
            </w:pPr>
            <w:bookmarkStart w:id="2" w:name="_Hlk80702388"/>
            <w:r>
              <w:rPr>
                <w:rFonts w:ascii="Century Gothic" w:eastAsia="Century Gothic" w:hAnsi="Century Gothic" w:cs="Century Gothic"/>
              </w:rPr>
              <w:br w:type="column"/>
            </w:r>
            <w:r>
              <w:rPr>
                <w:rFonts w:ascii="Century Gothic" w:eastAsia="Century Gothic" w:hAnsi="Century Gothic" w:cs="Century Gothic"/>
              </w:rPr>
              <w:br w:type="column"/>
            </w:r>
            <w:bookmarkStart w:id="3" w:name="_Hlk34390516"/>
            <w:r w:rsidR="008D1149" w:rsidRPr="000C227C">
              <w:rPr>
                <w:rFonts w:ascii="Century Gothic" w:hAnsi="Century Gothic"/>
                <w:b/>
                <w:bCs/>
                <w:sz w:val="22"/>
                <w:szCs w:val="22"/>
              </w:rPr>
              <w:t>Oral Presentations</w:t>
            </w:r>
          </w:p>
        </w:tc>
      </w:tr>
      <w:bookmarkEnd w:id="2"/>
      <w:bookmarkEnd w:id="3"/>
    </w:tbl>
    <w:p w14:paraId="1DAE6413" w14:textId="196D0894" w:rsidR="008D1149" w:rsidRDefault="008D1149" w:rsidP="008D1149">
      <w:pPr>
        <w:pStyle w:val="Body"/>
        <w:rPr>
          <w:rFonts w:ascii="Century Gothic" w:eastAsia="Century Gothic" w:hAnsi="Century Gothic" w:cs="Century Gothic"/>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1208EE" w:rsidRPr="004C38DC" w14:paraId="7DA81435" w14:textId="77777777" w:rsidTr="00D506D9">
        <w:tc>
          <w:tcPr>
            <w:tcW w:w="10171" w:type="dxa"/>
          </w:tcPr>
          <w:p w14:paraId="3BA75C8C" w14:textId="77777777" w:rsidR="001208EE" w:rsidRPr="00BD588B" w:rsidRDefault="001208EE" w:rsidP="00D506D9">
            <w:pPr>
              <w:rPr>
                <w:rFonts w:ascii="Arial" w:hAnsi="Arial" w:cs="Arial"/>
                <w:bCs/>
                <w:vertAlign w:val="superscript"/>
              </w:rPr>
            </w:pPr>
            <w:r w:rsidRPr="00BD588B">
              <w:rPr>
                <w:rFonts w:ascii="Arial" w:hAnsi="Arial" w:cs="Arial"/>
                <w:b/>
                <w:lang w:val="en-US"/>
              </w:rPr>
              <w:t xml:space="preserve">Authors’ Names: </w:t>
            </w:r>
            <w:r w:rsidRPr="00BD588B">
              <w:rPr>
                <w:rFonts w:ascii="Arial" w:hAnsi="Arial" w:cs="Arial"/>
                <w:bCs/>
                <w:lang w:val="en-US"/>
              </w:rPr>
              <w:t>Samuel Singleton and Tim G Hales</w:t>
            </w:r>
          </w:p>
          <w:p w14:paraId="1E9637B6" w14:textId="77777777" w:rsidR="001208EE" w:rsidRPr="00BD588B" w:rsidRDefault="001208EE" w:rsidP="00D506D9">
            <w:pPr>
              <w:pStyle w:val="BodyText3"/>
              <w:rPr>
                <w:rFonts w:cs="Arial"/>
                <w:sz w:val="24"/>
                <w:szCs w:val="24"/>
              </w:rPr>
            </w:pPr>
          </w:p>
          <w:p w14:paraId="03E3F439" w14:textId="77777777" w:rsidR="001208EE" w:rsidRPr="00BD588B" w:rsidRDefault="001208EE" w:rsidP="00D506D9">
            <w:pPr>
              <w:pStyle w:val="BodyText3"/>
              <w:rPr>
                <w:rFonts w:cs="Arial"/>
                <w:bCs/>
                <w:sz w:val="24"/>
                <w:szCs w:val="24"/>
              </w:rPr>
            </w:pPr>
            <w:r w:rsidRPr="00BD588B">
              <w:rPr>
                <w:rFonts w:cs="Arial"/>
                <w:b/>
                <w:sz w:val="24"/>
                <w:szCs w:val="24"/>
              </w:rPr>
              <w:t xml:space="preserve">Lead Author: </w:t>
            </w:r>
            <w:r w:rsidRPr="00BD588B">
              <w:rPr>
                <w:rFonts w:cs="Arial"/>
                <w:bCs/>
                <w:sz w:val="24"/>
                <w:szCs w:val="24"/>
              </w:rPr>
              <w:t>Samuel Singleton</w:t>
            </w:r>
          </w:p>
          <w:p w14:paraId="5B1CDD89" w14:textId="4B62B600" w:rsidR="001208EE" w:rsidRPr="00BD588B" w:rsidRDefault="001208EE" w:rsidP="00D506D9">
            <w:pPr>
              <w:pStyle w:val="BodyText3"/>
              <w:rPr>
                <w:rFonts w:cs="Arial"/>
                <w:b/>
                <w:sz w:val="24"/>
                <w:szCs w:val="24"/>
              </w:rPr>
            </w:pPr>
            <w:r w:rsidRPr="00BD588B">
              <w:rPr>
                <w:rFonts w:cs="Arial"/>
                <w:b/>
                <w:sz w:val="24"/>
                <w:szCs w:val="24"/>
              </w:rPr>
              <w:t xml:space="preserve">Job Title of Lead Author: </w:t>
            </w:r>
            <w:r w:rsidRPr="00BD588B">
              <w:rPr>
                <w:rFonts w:cs="Arial"/>
                <w:bCs/>
                <w:sz w:val="24"/>
                <w:szCs w:val="24"/>
              </w:rPr>
              <w:t xml:space="preserve">Postdoctoral </w:t>
            </w:r>
            <w:r w:rsidR="004127A0">
              <w:rPr>
                <w:rFonts w:cs="Arial"/>
                <w:bCs/>
                <w:sz w:val="24"/>
                <w:szCs w:val="24"/>
              </w:rPr>
              <w:t>R</w:t>
            </w:r>
            <w:r w:rsidRPr="00BD588B">
              <w:rPr>
                <w:rFonts w:cs="Arial"/>
                <w:bCs/>
                <w:sz w:val="24"/>
                <w:szCs w:val="24"/>
              </w:rPr>
              <w:t>esearcher Hales Lab</w:t>
            </w:r>
          </w:p>
          <w:p w14:paraId="7D6BBEC3" w14:textId="77777777" w:rsidR="001208EE" w:rsidRPr="00BD588B" w:rsidRDefault="001208EE" w:rsidP="00D506D9">
            <w:pPr>
              <w:pStyle w:val="BodyText3"/>
              <w:rPr>
                <w:rFonts w:cs="Arial"/>
                <w:b/>
                <w:sz w:val="24"/>
                <w:szCs w:val="24"/>
              </w:rPr>
            </w:pPr>
            <w:r w:rsidRPr="00BD588B">
              <w:rPr>
                <w:rFonts w:cs="Arial"/>
                <w:b/>
                <w:sz w:val="24"/>
                <w:szCs w:val="24"/>
              </w:rPr>
              <w:t xml:space="preserve">Organisation of Lead Author: </w:t>
            </w:r>
            <w:r w:rsidRPr="00BD588B">
              <w:rPr>
                <w:rFonts w:cs="Arial"/>
                <w:bCs/>
                <w:sz w:val="24"/>
                <w:szCs w:val="24"/>
              </w:rPr>
              <w:t>University of Dundee</w:t>
            </w:r>
          </w:p>
          <w:p w14:paraId="4C589710" w14:textId="77777777" w:rsidR="001208EE" w:rsidRPr="00BD588B" w:rsidRDefault="001208EE" w:rsidP="00BD588B">
            <w:pPr>
              <w:pStyle w:val="BodyText3"/>
              <w:rPr>
                <w:rFonts w:cs="Arial"/>
                <w:sz w:val="24"/>
                <w:szCs w:val="24"/>
              </w:rPr>
            </w:pPr>
          </w:p>
        </w:tc>
      </w:tr>
      <w:tr w:rsidR="001208EE" w:rsidRPr="004C38DC" w14:paraId="37E2AAC5" w14:textId="77777777" w:rsidTr="00D506D9">
        <w:trPr>
          <w:trHeight w:val="416"/>
        </w:trPr>
        <w:tc>
          <w:tcPr>
            <w:tcW w:w="10171" w:type="dxa"/>
            <w:vAlign w:val="center"/>
          </w:tcPr>
          <w:p w14:paraId="341C2C77" w14:textId="549BFC87" w:rsidR="001208EE" w:rsidRPr="00BD588B" w:rsidRDefault="001208EE" w:rsidP="00D506D9">
            <w:pPr>
              <w:pStyle w:val="BodyText3"/>
              <w:rPr>
                <w:rFonts w:cs="Arial"/>
                <w:bCs/>
                <w:sz w:val="24"/>
                <w:szCs w:val="24"/>
              </w:rPr>
            </w:pPr>
            <w:r w:rsidRPr="00BD588B">
              <w:rPr>
                <w:rFonts w:cs="Arial"/>
                <w:b/>
                <w:sz w:val="24"/>
                <w:szCs w:val="24"/>
              </w:rPr>
              <w:t>Title</w:t>
            </w:r>
            <w:r w:rsidRPr="00BD588B">
              <w:rPr>
                <w:rFonts w:cs="Arial"/>
                <w:bCs/>
                <w:sz w:val="24"/>
                <w:szCs w:val="24"/>
              </w:rPr>
              <w:t>:</w:t>
            </w:r>
            <w:r w:rsidR="004127A0">
              <w:rPr>
                <w:rFonts w:cs="Arial"/>
                <w:bCs/>
                <w:sz w:val="24"/>
                <w:szCs w:val="24"/>
              </w:rPr>
              <w:t xml:space="preserve">                                                                                                                                      </w:t>
            </w:r>
            <w:r w:rsidRPr="00BD588B">
              <w:rPr>
                <w:rFonts w:cs="Arial"/>
                <w:bCs/>
                <w:sz w:val="24"/>
                <w:szCs w:val="24"/>
              </w:rPr>
              <w:t xml:space="preserve">   </w:t>
            </w:r>
            <w:r w:rsidRPr="00BD588B">
              <w:rPr>
                <w:rFonts w:cs="Arial"/>
                <w:sz w:val="24"/>
                <w:szCs w:val="24"/>
              </w:rPr>
              <w:t xml:space="preserve"> </w:t>
            </w:r>
            <w:r w:rsidRPr="00BD588B">
              <w:rPr>
                <w:rFonts w:cs="Arial"/>
                <w:bCs/>
                <w:sz w:val="24"/>
                <w:szCs w:val="24"/>
              </w:rPr>
              <w:t>Evidence for the involvement of δ receptors, β-arrestin2 and c-</w:t>
            </w:r>
            <w:proofErr w:type="spellStart"/>
            <w:r w:rsidRPr="00BD588B">
              <w:rPr>
                <w:rFonts w:cs="Arial"/>
                <w:bCs/>
                <w:sz w:val="24"/>
                <w:szCs w:val="24"/>
              </w:rPr>
              <w:t>Src</w:t>
            </w:r>
            <w:proofErr w:type="spellEnd"/>
            <w:r w:rsidRPr="00BD588B">
              <w:rPr>
                <w:rFonts w:cs="Arial"/>
                <w:bCs/>
                <w:sz w:val="24"/>
                <w:szCs w:val="24"/>
              </w:rPr>
              <w:t xml:space="preserve"> in morphine-induced mechanical hypersensitivity in mice.</w:t>
            </w:r>
          </w:p>
        </w:tc>
      </w:tr>
      <w:tr w:rsidR="001208EE" w:rsidRPr="004C38DC" w14:paraId="526D8071" w14:textId="77777777" w:rsidTr="00D506D9">
        <w:tc>
          <w:tcPr>
            <w:tcW w:w="10171" w:type="dxa"/>
          </w:tcPr>
          <w:p w14:paraId="0DBE23BB" w14:textId="00A34389" w:rsidR="001208EE" w:rsidRPr="00BD588B" w:rsidRDefault="001208EE" w:rsidP="00D506D9">
            <w:pPr>
              <w:rPr>
                <w:rFonts w:ascii="Arial" w:hAnsi="Arial" w:cs="Arial"/>
                <w:bCs/>
              </w:rPr>
            </w:pPr>
            <w:r w:rsidRPr="00BD588B">
              <w:rPr>
                <w:rFonts w:ascii="Arial" w:hAnsi="Arial" w:cs="Arial"/>
                <w:b/>
              </w:rPr>
              <w:t>Background</w:t>
            </w:r>
            <w:r w:rsidRPr="00BD588B">
              <w:rPr>
                <w:rFonts w:ascii="Arial" w:hAnsi="Arial" w:cs="Arial"/>
                <w:bCs/>
              </w:rPr>
              <w:t xml:space="preserve">:  </w:t>
            </w:r>
            <w:r w:rsidR="004127A0">
              <w:rPr>
                <w:rFonts w:ascii="Arial" w:hAnsi="Arial" w:cs="Arial"/>
                <w:bCs/>
              </w:rPr>
              <w:t xml:space="preserve">                                                                                                                               </w:t>
            </w:r>
            <w:r w:rsidRPr="00BD588B">
              <w:rPr>
                <w:rFonts w:ascii="Arial" w:hAnsi="Arial" w:cs="Arial"/>
              </w:rPr>
              <w:t xml:space="preserve"> </w:t>
            </w:r>
            <w:r w:rsidRPr="00BD588B">
              <w:rPr>
                <w:rFonts w:ascii="Arial" w:hAnsi="Arial" w:cs="Arial"/>
                <w:bCs/>
              </w:rPr>
              <w:t>Morphine diminishes acute pain, but its long-term use is compromised by tolerance and hyperalgesia. It is unclear whether these phenomena are interdependent. If they are this may simplify attempts to mitigate these problematic side effects.</w:t>
            </w:r>
          </w:p>
        </w:tc>
      </w:tr>
      <w:tr w:rsidR="001208EE" w:rsidRPr="004C38DC" w14:paraId="73F2D8EA" w14:textId="77777777" w:rsidTr="00D506D9">
        <w:tc>
          <w:tcPr>
            <w:tcW w:w="10171" w:type="dxa"/>
          </w:tcPr>
          <w:p w14:paraId="4DE56224" w14:textId="66D390C4" w:rsidR="001208EE" w:rsidRPr="00BD588B" w:rsidRDefault="001208EE" w:rsidP="00D506D9">
            <w:pPr>
              <w:rPr>
                <w:rFonts w:ascii="Arial" w:hAnsi="Arial" w:cs="Arial"/>
                <w:bCs/>
              </w:rPr>
            </w:pPr>
            <w:r w:rsidRPr="00BD588B">
              <w:rPr>
                <w:rFonts w:ascii="Arial" w:hAnsi="Arial" w:cs="Arial"/>
                <w:b/>
              </w:rPr>
              <w:t xml:space="preserve">Problem: </w:t>
            </w:r>
            <w:r w:rsidRPr="00BD588B">
              <w:rPr>
                <w:rFonts w:ascii="Arial" w:hAnsi="Arial" w:cs="Arial"/>
                <w:bCs/>
              </w:rPr>
              <w:t xml:space="preserve"> </w:t>
            </w:r>
            <w:r w:rsidR="004127A0">
              <w:rPr>
                <w:rFonts w:ascii="Arial" w:hAnsi="Arial" w:cs="Arial"/>
                <w:bCs/>
              </w:rPr>
              <w:t xml:space="preserve">                                                                                                                                    </w:t>
            </w:r>
            <w:r w:rsidRPr="00BD588B">
              <w:rPr>
                <w:rFonts w:ascii="Arial" w:hAnsi="Arial" w:cs="Arial"/>
                <w:bCs/>
              </w:rPr>
              <w:t xml:space="preserve">Studies in mice implicate </w:t>
            </w:r>
            <w:r w:rsidRPr="00BD588B">
              <w:rPr>
                <w:rFonts w:ascii="Arial" w:hAnsi="Arial" w:cs="Arial"/>
                <w:bCs/>
              </w:rPr>
              <w:sym w:font="Symbol" w:char="F064"/>
            </w:r>
            <w:r w:rsidRPr="00BD588B">
              <w:rPr>
                <w:rFonts w:ascii="Arial" w:hAnsi="Arial" w:cs="Arial"/>
                <w:bCs/>
              </w:rPr>
              <w:t xml:space="preserve"> receptors, β-arrestin2 and </w:t>
            </w:r>
            <w:proofErr w:type="spellStart"/>
            <w:r w:rsidRPr="00BD588B">
              <w:rPr>
                <w:rFonts w:ascii="Arial" w:hAnsi="Arial" w:cs="Arial"/>
                <w:bCs/>
              </w:rPr>
              <w:t>Src</w:t>
            </w:r>
            <w:proofErr w:type="spellEnd"/>
            <w:r w:rsidRPr="00BD588B">
              <w:rPr>
                <w:rFonts w:ascii="Arial" w:hAnsi="Arial" w:cs="Arial"/>
                <w:bCs/>
              </w:rPr>
              <w:t xml:space="preserve"> kinase in morphine tolerance. We tested the hypothesis that these proteins are also involved in morphine-induced hypersensitivity (MIH).</w:t>
            </w:r>
          </w:p>
        </w:tc>
      </w:tr>
      <w:tr w:rsidR="001208EE" w:rsidRPr="004C38DC" w14:paraId="17FB5C8A" w14:textId="77777777" w:rsidTr="00D506D9">
        <w:tc>
          <w:tcPr>
            <w:tcW w:w="10171" w:type="dxa"/>
          </w:tcPr>
          <w:p w14:paraId="4678810B" w14:textId="5CF91E17" w:rsidR="001208EE" w:rsidRPr="00BD588B" w:rsidRDefault="001208EE" w:rsidP="00D506D9">
            <w:pPr>
              <w:rPr>
                <w:rFonts w:ascii="Arial" w:hAnsi="Arial" w:cs="Arial"/>
                <w:bCs/>
              </w:rPr>
            </w:pPr>
            <w:r w:rsidRPr="00BD588B">
              <w:rPr>
                <w:rFonts w:ascii="Arial" w:hAnsi="Arial" w:cs="Arial"/>
                <w:b/>
              </w:rPr>
              <w:t>Methods</w:t>
            </w:r>
            <w:r w:rsidRPr="00BD588B">
              <w:rPr>
                <w:rFonts w:ascii="Arial" w:hAnsi="Arial" w:cs="Arial"/>
                <w:bCs/>
              </w:rPr>
              <w:t xml:space="preserve">:  </w:t>
            </w:r>
            <w:r w:rsidR="004127A0">
              <w:rPr>
                <w:rFonts w:ascii="Arial" w:hAnsi="Arial" w:cs="Arial"/>
                <w:bCs/>
              </w:rPr>
              <w:t xml:space="preserve">                                                                                                                                      </w:t>
            </w:r>
            <w:r w:rsidRPr="00BD588B">
              <w:rPr>
                <w:rFonts w:ascii="Arial" w:hAnsi="Arial" w:cs="Arial"/>
              </w:rPr>
              <w:t xml:space="preserve"> </w:t>
            </w:r>
            <w:r w:rsidRPr="00BD588B">
              <w:rPr>
                <w:rFonts w:ascii="Arial" w:hAnsi="Arial" w:cs="Arial"/>
                <w:bCs/>
              </w:rPr>
              <w:t>We examined mechanical sensitivity using automated von Frey in wild type (WT) and transgenic male and female C57Bl/6 mice before and after hind paw inflammation by complete Freund’s adjuvant (CFA). We explored the expression of opioid pathway genes in the spinal cord using quantitative RT-PCR.</w:t>
            </w:r>
          </w:p>
        </w:tc>
      </w:tr>
      <w:tr w:rsidR="001208EE" w:rsidRPr="004C38DC" w14:paraId="764AC755" w14:textId="77777777" w:rsidTr="00D506D9">
        <w:tc>
          <w:tcPr>
            <w:tcW w:w="10171" w:type="dxa"/>
          </w:tcPr>
          <w:p w14:paraId="2119CFEF" w14:textId="690D268D" w:rsidR="001208EE" w:rsidRPr="00BD588B" w:rsidRDefault="001208EE" w:rsidP="00D506D9">
            <w:pPr>
              <w:rPr>
                <w:rFonts w:ascii="Arial" w:hAnsi="Arial" w:cs="Arial"/>
                <w:bCs/>
              </w:rPr>
            </w:pPr>
            <w:r w:rsidRPr="00BD588B">
              <w:rPr>
                <w:rFonts w:ascii="Arial" w:hAnsi="Arial" w:cs="Arial"/>
                <w:b/>
              </w:rPr>
              <w:t>Results</w:t>
            </w:r>
            <w:r w:rsidRPr="00BD588B">
              <w:rPr>
                <w:rFonts w:ascii="Arial" w:hAnsi="Arial" w:cs="Arial"/>
                <w:bCs/>
              </w:rPr>
              <w:t xml:space="preserve">:  </w:t>
            </w:r>
            <w:r w:rsidR="004127A0">
              <w:rPr>
                <w:rFonts w:ascii="Arial" w:hAnsi="Arial" w:cs="Arial"/>
                <w:bCs/>
              </w:rPr>
              <w:t xml:space="preserve">                                                                                                                                     </w:t>
            </w:r>
            <w:r w:rsidRPr="00BD588B">
              <w:rPr>
                <w:rFonts w:ascii="Arial" w:hAnsi="Arial" w:cs="Arial"/>
              </w:rPr>
              <w:t xml:space="preserve"> </w:t>
            </w:r>
            <w:r w:rsidRPr="00BD588B">
              <w:rPr>
                <w:rFonts w:ascii="Arial" w:hAnsi="Arial" w:cs="Arial"/>
                <w:bCs/>
              </w:rPr>
              <w:t xml:space="preserve">CFA-evoked mechanical hypersensitivity ceased on day 7 in WT mice (threshold mean ± SEM: 3.1 ± 0.2 g) but persisted in μ-/- mice (threshold 2.4 ± 0.2 g on day 15). Recovery was delayed until day 13 in </w:t>
            </w:r>
            <w:r w:rsidRPr="00BD588B">
              <w:rPr>
                <w:rFonts w:ascii="Arial" w:hAnsi="Arial" w:cs="Arial"/>
                <w:bCs/>
              </w:rPr>
              <w:sym w:font="Symbol" w:char="F064"/>
            </w:r>
            <w:r w:rsidRPr="00BD588B">
              <w:rPr>
                <w:rFonts w:ascii="Arial" w:hAnsi="Arial" w:cs="Arial"/>
                <w:bCs/>
              </w:rPr>
              <w:t xml:space="preserve">-/- mice. Restoration to basal sensitivity in WT mice occurred with increased δ expression (mean ± SD: 5.0 ± 1.6-fold). By contrast, κ expression was reduced (0.6 ± 0.1-fold), while μ remained unchanged. Daily morphine (3 mg/Kg) reduced hypersensitivity in WT mice on day 3 (threshold 2.7 ± 0.1 g) compared to controls (threshold 2.0 ± 0.2 g), however hypersensitivity recurred on day 9 and beyond. By contrast, WT mice had no recurrence of hypersensitivity in the absence of daily morphine. We used β-arrestin2-/-, </w:t>
            </w:r>
            <w:r w:rsidRPr="00BD588B">
              <w:rPr>
                <w:rFonts w:ascii="Arial" w:hAnsi="Arial" w:cs="Arial"/>
                <w:bCs/>
              </w:rPr>
              <w:sym w:font="Symbol" w:char="F064"/>
            </w:r>
            <w:r w:rsidRPr="00BD588B">
              <w:rPr>
                <w:rFonts w:ascii="Arial" w:hAnsi="Arial" w:cs="Arial"/>
                <w:bCs/>
              </w:rPr>
              <w:t xml:space="preserve">-/- and </w:t>
            </w:r>
            <w:proofErr w:type="spellStart"/>
            <w:r w:rsidRPr="00BD588B">
              <w:rPr>
                <w:rFonts w:ascii="Arial" w:hAnsi="Arial" w:cs="Arial"/>
                <w:bCs/>
              </w:rPr>
              <w:t>Src</w:t>
            </w:r>
            <w:proofErr w:type="spellEnd"/>
            <w:r w:rsidRPr="00BD588B">
              <w:rPr>
                <w:rFonts w:ascii="Arial" w:hAnsi="Arial" w:cs="Arial"/>
                <w:bCs/>
              </w:rPr>
              <w:t xml:space="preserve"> inhibition with </w:t>
            </w:r>
            <w:proofErr w:type="spellStart"/>
            <w:r w:rsidRPr="00BD588B">
              <w:rPr>
                <w:rFonts w:ascii="Arial" w:hAnsi="Arial" w:cs="Arial"/>
                <w:bCs/>
              </w:rPr>
              <w:t>dasatinib</w:t>
            </w:r>
            <w:proofErr w:type="spellEnd"/>
            <w:r w:rsidRPr="00BD588B">
              <w:rPr>
                <w:rFonts w:ascii="Arial" w:hAnsi="Arial" w:cs="Arial"/>
                <w:bCs/>
              </w:rPr>
              <w:t xml:space="preserve"> in WT mice to establish whether the approaches, which diminish tolerance, also attenuate MIH. While none of these approaches affected CFA-evoked inflammation or acute hypersensitivity, all caused sustained morphine anti-hypersensitivity, abolishing MIH. </w:t>
            </w:r>
          </w:p>
        </w:tc>
      </w:tr>
      <w:tr w:rsidR="001208EE" w:rsidRPr="004C38DC" w14:paraId="5221D5EF" w14:textId="77777777" w:rsidTr="00D506D9">
        <w:tc>
          <w:tcPr>
            <w:tcW w:w="10171" w:type="dxa"/>
          </w:tcPr>
          <w:p w14:paraId="2DCDFAF8" w14:textId="45286496" w:rsidR="001208EE" w:rsidRPr="00BD588B" w:rsidRDefault="001208EE" w:rsidP="00D506D9">
            <w:pPr>
              <w:rPr>
                <w:rFonts w:ascii="Arial" w:hAnsi="Arial" w:cs="Arial"/>
                <w:bCs/>
              </w:rPr>
            </w:pPr>
            <w:r w:rsidRPr="00BD588B">
              <w:rPr>
                <w:rFonts w:ascii="Arial" w:hAnsi="Arial" w:cs="Arial"/>
                <w:b/>
              </w:rPr>
              <w:t>Conclusions</w:t>
            </w:r>
            <w:r w:rsidRPr="00BD588B">
              <w:rPr>
                <w:rFonts w:ascii="Arial" w:hAnsi="Arial" w:cs="Arial"/>
                <w:bCs/>
              </w:rPr>
              <w:t xml:space="preserve">:  </w:t>
            </w:r>
            <w:r w:rsidR="004127A0">
              <w:rPr>
                <w:rFonts w:ascii="Arial" w:hAnsi="Arial" w:cs="Arial"/>
                <w:bCs/>
              </w:rPr>
              <w:t xml:space="preserve">                                                                                                                                        </w:t>
            </w:r>
            <w:r w:rsidRPr="00BD588B">
              <w:rPr>
                <w:rFonts w:ascii="Arial" w:hAnsi="Arial" w:cs="Arial"/>
                <w:bCs/>
              </w:rPr>
              <w:t xml:space="preserve"> </w:t>
            </w:r>
            <w:r w:rsidRPr="00BD588B">
              <w:rPr>
                <w:rFonts w:ascii="Arial" w:hAnsi="Arial" w:cs="Arial"/>
              </w:rPr>
              <w:t xml:space="preserve"> </w:t>
            </w:r>
            <w:r w:rsidRPr="00BD588B">
              <w:rPr>
                <w:rFonts w:ascii="Arial" w:hAnsi="Arial" w:cs="Arial"/>
                <w:bCs/>
              </w:rPr>
              <w:t xml:space="preserve">Like morphine tolerance, MIH in this model requires </w:t>
            </w:r>
            <w:r w:rsidRPr="00BD588B">
              <w:rPr>
                <w:rFonts w:ascii="Arial" w:hAnsi="Arial" w:cs="Arial"/>
                <w:bCs/>
              </w:rPr>
              <w:sym w:font="Symbol" w:char="F064"/>
            </w:r>
            <w:r w:rsidRPr="00BD588B">
              <w:rPr>
                <w:rFonts w:ascii="Arial" w:hAnsi="Arial" w:cs="Arial"/>
                <w:bCs/>
              </w:rPr>
              <w:t xml:space="preserve"> receptors, β-arrestin2 and </w:t>
            </w:r>
            <w:proofErr w:type="spellStart"/>
            <w:r w:rsidRPr="00BD588B">
              <w:rPr>
                <w:rFonts w:ascii="Arial" w:hAnsi="Arial" w:cs="Arial"/>
                <w:bCs/>
              </w:rPr>
              <w:t>Src</w:t>
            </w:r>
            <w:proofErr w:type="spellEnd"/>
            <w:r w:rsidRPr="00BD588B">
              <w:rPr>
                <w:rFonts w:ascii="Arial" w:hAnsi="Arial" w:cs="Arial"/>
                <w:bCs/>
              </w:rPr>
              <w:t xml:space="preserve"> activity. Our findings suggest that MIH is caused by a tolerance-induced reduction in endogenous opioid signalling.</w:t>
            </w:r>
          </w:p>
        </w:tc>
      </w:tr>
      <w:tr w:rsidR="001208EE" w:rsidRPr="004C38DC" w14:paraId="15A7F887" w14:textId="77777777" w:rsidTr="00D506D9">
        <w:tc>
          <w:tcPr>
            <w:tcW w:w="10171" w:type="dxa"/>
          </w:tcPr>
          <w:p w14:paraId="7719037E" w14:textId="6D5688FC" w:rsidR="001208EE" w:rsidRPr="00BD588B" w:rsidRDefault="001208EE" w:rsidP="00D506D9">
            <w:pPr>
              <w:rPr>
                <w:rFonts w:ascii="Arial" w:hAnsi="Arial" w:cs="Arial"/>
                <w:bCs/>
              </w:rPr>
            </w:pPr>
            <w:r w:rsidRPr="00BD588B">
              <w:rPr>
                <w:rFonts w:ascii="Arial" w:hAnsi="Arial" w:cs="Arial"/>
                <w:b/>
              </w:rPr>
              <w:t>Relevance</w:t>
            </w:r>
            <w:r w:rsidRPr="00BD588B">
              <w:rPr>
                <w:rFonts w:ascii="Arial" w:hAnsi="Arial" w:cs="Arial"/>
                <w:bCs/>
              </w:rPr>
              <w:t xml:space="preserve"> </w:t>
            </w:r>
            <w:r w:rsidRPr="00BD588B">
              <w:rPr>
                <w:rFonts w:ascii="Arial" w:hAnsi="Arial" w:cs="Arial"/>
                <w:b/>
              </w:rPr>
              <w:t>for patient care</w:t>
            </w:r>
            <w:r w:rsidRPr="00BD588B">
              <w:rPr>
                <w:rFonts w:ascii="Arial" w:hAnsi="Arial" w:cs="Arial"/>
                <w:bCs/>
              </w:rPr>
              <w:t xml:space="preserve">:  </w:t>
            </w:r>
            <w:r w:rsidR="004127A0">
              <w:rPr>
                <w:rFonts w:ascii="Arial" w:hAnsi="Arial" w:cs="Arial"/>
                <w:bCs/>
              </w:rPr>
              <w:t xml:space="preserve">                                                                                                             </w:t>
            </w:r>
            <w:r w:rsidRPr="00BD588B">
              <w:rPr>
                <w:rFonts w:ascii="Arial" w:hAnsi="Arial" w:cs="Arial"/>
                <w:bCs/>
              </w:rPr>
              <w:t xml:space="preserve">A single approach, such as </w:t>
            </w:r>
            <w:proofErr w:type="spellStart"/>
            <w:r w:rsidRPr="00BD588B">
              <w:rPr>
                <w:rFonts w:ascii="Arial" w:hAnsi="Arial" w:cs="Arial"/>
                <w:bCs/>
              </w:rPr>
              <w:t>Src</w:t>
            </w:r>
            <w:proofErr w:type="spellEnd"/>
            <w:r w:rsidRPr="00BD588B">
              <w:rPr>
                <w:rFonts w:ascii="Arial" w:hAnsi="Arial" w:cs="Arial"/>
                <w:bCs/>
              </w:rPr>
              <w:t xml:space="preserve"> inhibition, which simultaneously diminishes analgesic tolerance and opioid induced hyperalgesia, might improve the use of opioids in the context of persistent pain.  </w:t>
            </w:r>
          </w:p>
        </w:tc>
      </w:tr>
    </w:tbl>
    <w:p w14:paraId="4F2AB980" w14:textId="74E9FCE9" w:rsidR="0079477A" w:rsidRDefault="0079477A" w:rsidP="008D1149">
      <w:pPr>
        <w:pStyle w:val="Body"/>
        <w:rPr>
          <w:rFonts w:ascii="Century Gothic" w:eastAsia="Century Gothic" w:hAnsi="Century Gothic" w:cs="Century Gothic"/>
        </w:rPr>
      </w:pPr>
    </w:p>
    <w:p w14:paraId="67D794A2" w14:textId="546DE823" w:rsidR="00927BEA" w:rsidRDefault="00927BEA" w:rsidP="008D1149">
      <w:pPr>
        <w:pStyle w:val="Body"/>
        <w:rPr>
          <w:rFonts w:ascii="Century Gothic" w:eastAsia="Century Gothic" w:hAnsi="Century Gothic" w:cs="Century Gothic"/>
        </w:rPr>
      </w:pPr>
    </w:p>
    <w:p w14:paraId="176F6607" w14:textId="77777777" w:rsidR="00927BEA" w:rsidRDefault="00927BEA" w:rsidP="008D1149">
      <w:pPr>
        <w:pStyle w:val="Body"/>
        <w:rPr>
          <w:rFonts w:ascii="Century Gothic" w:eastAsia="Century Gothic" w:hAnsi="Century Gothic" w:cs="Century Gothic"/>
        </w:rPr>
      </w:pPr>
    </w:p>
    <w:p w14:paraId="2D9A9EB1" w14:textId="1FC6A9E5" w:rsidR="00927BEA" w:rsidRDefault="00927BEA" w:rsidP="008D1149">
      <w:pPr>
        <w:pStyle w:val="Body"/>
        <w:rPr>
          <w:rFonts w:ascii="Century Gothic" w:eastAsia="Century Gothic" w:hAnsi="Century Gothic" w:cs="Century Gothic"/>
        </w:rPr>
      </w:pPr>
    </w:p>
    <w:p w14:paraId="514766B5" w14:textId="3B3C1C80" w:rsidR="0079477A" w:rsidRDefault="0079477A" w:rsidP="008D1149">
      <w:pPr>
        <w:pStyle w:val="Body"/>
        <w:rPr>
          <w:rFonts w:ascii="Century Gothic" w:eastAsia="Century Gothic" w:hAnsi="Century Gothic" w:cs="Century Gothic"/>
        </w:rPr>
      </w:pP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D54006" w:rsidRPr="000C227C" w14:paraId="65916CB7" w14:textId="77777777" w:rsidTr="001F5E82">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76194AD" w14:textId="7853ACE1" w:rsidR="00D54006" w:rsidRPr="000C227C" w:rsidRDefault="00D54006" w:rsidP="001F5E82">
            <w:pPr>
              <w:pStyle w:val="BodyText3"/>
              <w:rPr>
                <w:rFonts w:ascii="Century Gothic" w:hAnsi="Century Gothic"/>
                <w:sz w:val="22"/>
                <w:szCs w:val="22"/>
              </w:rPr>
            </w:pPr>
            <w:bookmarkStart w:id="4" w:name="_Hlk80702345"/>
            <w:r w:rsidRPr="000C227C">
              <w:rPr>
                <w:rFonts w:ascii="Century Gothic" w:hAnsi="Century Gothic"/>
                <w:b/>
                <w:bCs/>
                <w:sz w:val="22"/>
                <w:szCs w:val="22"/>
              </w:rPr>
              <w:lastRenderedPageBreak/>
              <w:t>Oral Presentations</w:t>
            </w:r>
            <w:bookmarkEnd w:id="4"/>
          </w:p>
        </w:tc>
      </w:tr>
    </w:tbl>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AA2856" w:rsidRPr="004C38DC" w14:paraId="0D272FF9" w14:textId="77777777" w:rsidTr="00D506D9">
        <w:tc>
          <w:tcPr>
            <w:tcW w:w="10171" w:type="dxa"/>
          </w:tcPr>
          <w:p w14:paraId="412E1244" w14:textId="77777777" w:rsidR="00AA2856" w:rsidRPr="00AA2856" w:rsidRDefault="00AA2856" w:rsidP="00D506D9">
            <w:pPr>
              <w:pStyle w:val="BodyText3"/>
              <w:rPr>
                <w:rFonts w:cs="Arial"/>
                <w:sz w:val="24"/>
                <w:szCs w:val="24"/>
              </w:rPr>
            </w:pPr>
            <w:r w:rsidRPr="00AA2856">
              <w:rPr>
                <w:rFonts w:cs="Arial"/>
                <w:b/>
                <w:sz w:val="24"/>
                <w:szCs w:val="24"/>
              </w:rPr>
              <w:t>Authors’ Names:</w:t>
            </w:r>
            <w:r w:rsidRPr="00AA2856">
              <w:rPr>
                <w:rFonts w:cs="Arial"/>
                <w:sz w:val="24"/>
                <w:szCs w:val="24"/>
              </w:rPr>
              <w:t xml:space="preserve">   Cass Macgregor, Emmanuelle Tulle, David Blane, Claire Campbell, Ruth </w:t>
            </w:r>
            <w:proofErr w:type="gramStart"/>
            <w:r w:rsidRPr="00AA2856">
              <w:rPr>
                <w:rFonts w:cs="Arial"/>
                <w:sz w:val="24"/>
                <w:szCs w:val="24"/>
              </w:rPr>
              <w:t>Barber</w:t>
            </w:r>
            <w:proofErr w:type="gramEnd"/>
            <w:r w:rsidRPr="00AA2856">
              <w:rPr>
                <w:rFonts w:cs="Arial"/>
                <w:sz w:val="24"/>
                <w:szCs w:val="24"/>
              </w:rPr>
              <w:t xml:space="preserve"> and Chris Seenan</w:t>
            </w:r>
          </w:p>
          <w:p w14:paraId="1F7FA4F4" w14:textId="77777777" w:rsidR="00AA2856" w:rsidRPr="00AA2856" w:rsidRDefault="00AA2856" w:rsidP="00D506D9">
            <w:pPr>
              <w:pStyle w:val="BodyText3"/>
              <w:rPr>
                <w:rFonts w:cs="Arial"/>
                <w:sz w:val="24"/>
                <w:szCs w:val="24"/>
              </w:rPr>
            </w:pPr>
          </w:p>
          <w:p w14:paraId="7EE7EDD8" w14:textId="77777777" w:rsidR="00AA2856" w:rsidRPr="00AA2856" w:rsidRDefault="00AA2856" w:rsidP="00D506D9">
            <w:pPr>
              <w:pStyle w:val="BodyText3"/>
              <w:rPr>
                <w:rFonts w:cs="Arial"/>
                <w:b/>
                <w:sz w:val="24"/>
                <w:szCs w:val="24"/>
              </w:rPr>
            </w:pPr>
            <w:r w:rsidRPr="00AA2856">
              <w:rPr>
                <w:rFonts w:cs="Arial"/>
                <w:b/>
                <w:sz w:val="24"/>
                <w:szCs w:val="24"/>
              </w:rPr>
              <w:t xml:space="preserve">Lead Author:  </w:t>
            </w:r>
            <w:r w:rsidRPr="00AA2856">
              <w:rPr>
                <w:rFonts w:cs="Arial"/>
                <w:sz w:val="24"/>
                <w:szCs w:val="24"/>
              </w:rPr>
              <w:t>Cass Macgregor</w:t>
            </w:r>
          </w:p>
          <w:p w14:paraId="229C6311" w14:textId="77777777" w:rsidR="00AA2856" w:rsidRPr="00AA2856" w:rsidRDefault="00AA2856" w:rsidP="00D506D9">
            <w:pPr>
              <w:pStyle w:val="BodyText3"/>
              <w:rPr>
                <w:rFonts w:cs="Arial"/>
                <w:b/>
                <w:sz w:val="24"/>
                <w:szCs w:val="24"/>
              </w:rPr>
            </w:pPr>
            <w:r w:rsidRPr="00AA2856">
              <w:rPr>
                <w:rFonts w:cs="Arial"/>
                <w:b/>
                <w:sz w:val="24"/>
                <w:szCs w:val="24"/>
              </w:rPr>
              <w:t xml:space="preserve">Job Title of Lead Author:  </w:t>
            </w:r>
            <w:r w:rsidRPr="00AA2856">
              <w:rPr>
                <w:rFonts w:cs="Arial"/>
                <w:sz w:val="24"/>
                <w:szCs w:val="24"/>
              </w:rPr>
              <w:t>PhD Student and Physiotherapist (Chronic Pain Specialist)</w:t>
            </w:r>
          </w:p>
          <w:p w14:paraId="22F0DBA6" w14:textId="0599C4AC" w:rsidR="00AA2856" w:rsidRPr="00AA2856" w:rsidRDefault="00AA2856" w:rsidP="0022041F">
            <w:pPr>
              <w:pStyle w:val="BodyText3"/>
              <w:rPr>
                <w:rFonts w:cs="Arial"/>
                <w:sz w:val="24"/>
                <w:szCs w:val="24"/>
              </w:rPr>
            </w:pPr>
            <w:r w:rsidRPr="00AA2856">
              <w:rPr>
                <w:rFonts w:cs="Arial"/>
                <w:b/>
                <w:sz w:val="24"/>
                <w:szCs w:val="24"/>
              </w:rPr>
              <w:t xml:space="preserve">Organisation of Lead Author:  </w:t>
            </w:r>
            <w:r w:rsidRPr="00AA2856">
              <w:rPr>
                <w:rFonts w:cs="Arial"/>
                <w:sz w:val="24"/>
                <w:szCs w:val="24"/>
              </w:rPr>
              <w:t>Glasgow Caledonian University and NHS Lanarkshire</w:t>
            </w:r>
          </w:p>
        </w:tc>
      </w:tr>
      <w:tr w:rsidR="00AA2856" w:rsidRPr="004C38DC" w14:paraId="7A6C4D31" w14:textId="77777777" w:rsidTr="00D506D9">
        <w:trPr>
          <w:trHeight w:val="416"/>
        </w:trPr>
        <w:tc>
          <w:tcPr>
            <w:tcW w:w="10171" w:type="dxa"/>
            <w:vAlign w:val="center"/>
          </w:tcPr>
          <w:p w14:paraId="39DD50AA" w14:textId="16282754" w:rsidR="00AA2856" w:rsidRPr="00AA2856" w:rsidRDefault="00AA2856" w:rsidP="00AA2856">
            <w:pPr>
              <w:pStyle w:val="BodyText3"/>
              <w:rPr>
                <w:rFonts w:cs="Arial"/>
                <w:b/>
                <w:sz w:val="24"/>
                <w:szCs w:val="24"/>
              </w:rPr>
            </w:pPr>
            <w:r w:rsidRPr="00AA2856">
              <w:rPr>
                <w:rFonts w:cs="Arial"/>
                <w:b/>
                <w:sz w:val="24"/>
                <w:szCs w:val="24"/>
              </w:rPr>
              <w:t xml:space="preserve">Title: </w:t>
            </w:r>
            <w:r w:rsidRPr="00AA2856">
              <w:rPr>
                <w:rFonts w:cs="Arial"/>
                <w:sz w:val="24"/>
                <w:szCs w:val="24"/>
              </w:rPr>
              <w:t xml:space="preserve"> An Ecosystem of Accepting Life with Chronic Pain: A Meta-ethnography</w:t>
            </w:r>
          </w:p>
        </w:tc>
      </w:tr>
      <w:tr w:rsidR="00AA2856" w:rsidRPr="004C38DC" w14:paraId="5116E8D5" w14:textId="77777777" w:rsidTr="00D506D9">
        <w:tc>
          <w:tcPr>
            <w:tcW w:w="10171" w:type="dxa"/>
          </w:tcPr>
          <w:p w14:paraId="7A6007C4" w14:textId="0A4DE17C" w:rsidR="00AA2856" w:rsidRPr="00AA2856" w:rsidRDefault="00AA2856" w:rsidP="00AA2856">
            <w:pPr>
              <w:rPr>
                <w:rFonts w:ascii="Arial" w:hAnsi="Arial" w:cs="Arial"/>
              </w:rPr>
            </w:pPr>
            <w:r w:rsidRPr="00AA2856">
              <w:rPr>
                <w:rFonts w:ascii="Arial" w:hAnsi="Arial" w:cs="Arial"/>
                <w:b/>
              </w:rPr>
              <w:t>Background:</w:t>
            </w:r>
            <w:r>
              <w:rPr>
                <w:rFonts w:ascii="Arial" w:hAnsi="Arial" w:cs="Arial"/>
                <w:b/>
              </w:rPr>
              <w:t xml:space="preserve">                                                                                                                    </w:t>
            </w:r>
            <w:r w:rsidRPr="00AA2856">
              <w:rPr>
                <w:rFonts w:ascii="Arial" w:hAnsi="Arial" w:cs="Arial"/>
                <w:b/>
              </w:rPr>
              <w:t xml:space="preserve">  </w:t>
            </w:r>
            <w:r w:rsidRPr="00AA2856">
              <w:rPr>
                <w:rFonts w:ascii="Arial" w:hAnsi="Arial" w:cs="Arial"/>
              </w:rPr>
              <w:t xml:space="preserve"> Current conceptualisation of ‘acceptance of chronic pain’ within health literature is insufficient to ground further healthcare developments with divergence between psychology literature and primary qualitative studies on lived experience. Furthermore, questionnaires purporting to measure the concept have been found problematic by two systematic reviews.</w:t>
            </w:r>
          </w:p>
        </w:tc>
      </w:tr>
      <w:tr w:rsidR="00AA2856" w:rsidRPr="004C38DC" w14:paraId="7DC34F4D" w14:textId="77777777" w:rsidTr="00D506D9">
        <w:tc>
          <w:tcPr>
            <w:tcW w:w="10171" w:type="dxa"/>
          </w:tcPr>
          <w:p w14:paraId="4BB87091" w14:textId="3CD0C2A9" w:rsidR="00AA2856" w:rsidRPr="00AA2856" w:rsidRDefault="00AA2856" w:rsidP="00AA2856">
            <w:pPr>
              <w:rPr>
                <w:rFonts w:ascii="Arial" w:hAnsi="Arial" w:cs="Arial"/>
                <w:b/>
              </w:rPr>
            </w:pPr>
            <w:r w:rsidRPr="00AA2856">
              <w:rPr>
                <w:rFonts w:ascii="Arial" w:hAnsi="Arial" w:cs="Arial"/>
                <w:b/>
              </w:rPr>
              <w:t xml:space="preserve">Objective(s) – please include the “problem” being addressed in lay terms:  </w:t>
            </w:r>
            <w:r>
              <w:rPr>
                <w:rFonts w:ascii="Arial" w:hAnsi="Arial" w:cs="Arial"/>
                <w:b/>
              </w:rPr>
              <w:t xml:space="preserve">                                    </w:t>
            </w:r>
            <w:r w:rsidRPr="00AA2856">
              <w:rPr>
                <w:rFonts w:ascii="Arial" w:hAnsi="Arial" w:cs="Arial"/>
              </w:rPr>
              <w:t xml:space="preserve"> To develop a (re)conceptualisation of the lived experience of acceptance of chronic pain in adults.</w:t>
            </w:r>
          </w:p>
        </w:tc>
      </w:tr>
      <w:tr w:rsidR="00AA2856" w:rsidRPr="004C38DC" w14:paraId="4CC1F6E9" w14:textId="77777777" w:rsidTr="00D506D9">
        <w:tc>
          <w:tcPr>
            <w:tcW w:w="10171" w:type="dxa"/>
          </w:tcPr>
          <w:p w14:paraId="48C63B00" w14:textId="77777777" w:rsidR="00AA2856" w:rsidRPr="00AA2856" w:rsidRDefault="00AA2856" w:rsidP="00D506D9">
            <w:pPr>
              <w:pStyle w:val="BodyText"/>
              <w:rPr>
                <w:rFonts w:ascii="Arial" w:hAnsi="Arial" w:cs="Arial"/>
                <w:sz w:val="24"/>
                <w:szCs w:val="24"/>
              </w:rPr>
            </w:pPr>
            <w:r w:rsidRPr="00AA2856">
              <w:rPr>
                <w:rFonts w:ascii="Arial" w:hAnsi="Arial" w:cs="Arial"/>
                <w:b/>
                <w:sz w:val="24"/>
                <w:szCs w:val="24"/>
                <w:lang w:val="en-GB"/>
              </w:rPr>
              <w:t>Methods:</w:t>
            </w:r>
            <w:r w:rsidRPr="00AA2856">
              <w:rPr>
                <w:rFonts w:ascii="Arial" w:hAnsi="Arial" w:cs="Arial"/>
                <w:sz w:val="24"/>
                <w:szCs w:val="24"/>
                <w:lang w:val="en-GB"/>
              </w:rPr>
              <w:t xml:space="preserve"> </w:t>
            </w:r>
            <w:r w:rsidRPr="00AA2856">
              <w:rPr>
                <w:rFonts w:ascii="Arial" w:hAnsi="Arial" w:cs="Arial"/>
                <w:sz w:val="24"/>
                <w:szCs w:val="24"/>
              </w:rPr>
              <w:t xml:space="preserve"> </w:t>
            </w:r>
          </w:p>
          <w:p w14:paraId="5C438F1E" w14:textId="6D086874" w:rsidR="00AA2856" w:rsidRPr="00AA2856" w:rsidRDefault="00AA2856" w:rsidP="00D506D9">
            <w:pPr>
              <w:pStyle w:val="BodyText"/>
              <w:rPr>
                <w:rFonts w:ascii="Arial" w:hAnsi="Arial" w:cs="Arial"/>
                <w:sz w:val="24"/>
                <w:szCs w:val="24"/>
                <w:lang w:val="en-GB"/>
              </w:rPr>
            </w:pPr>
            <w:r w:rsidRPr="00AA2856">
              <w:rPr>
                <w:rFonts w:ascii="Arial" w:hAnsi="Arial" w:cs="Arial"/>
                <w:sz w:val="24"/>
                <w:szCs w:val="24"/>
                <w:lang w:val="en-GB"/>
              </w:rPr>
              <w:t>Inductive, qualitative research using Meta-ethnography (</w:t>
            </w:r>
            <w:proofErr w:type="spellStart"/>
            <w:r w:rsidRPr="00AA2856">
              <w:rPr>
                <w:rFonts w:ascii="Arial" w:hAnsi="Arial" w:cs="Arial"/>
                <w:sz w:val="24"/>
                <w:szCs w:val="24"/>
                <w:lang w:val="en-GB"/>
              </w:rPr>
              <w:t>Noblit</w:t>
            </w:r>
            <w:proofErr w:type="spellEnd"/>
            <w:r w:rsidRPr="00AA2856">
              <w:rPr>
                <w:rFonts w:ascii="Arial" w:hAnsi="Arial" w:cs="Arial"/>
                <w:sz w:val="24"/>
                <w:szCs w:val="24"/>
                <w:lang w:val="en-GB"/>
              </w:rPr>
              <w:t xml:space="preserve"> &amp; Hare 1988), and a constructionist lens.</w:t>
            </w:r>
          </w:p>
          <w:p w14:paraId="26D65388" w14:textId="77777777" w:rsidR="00AA2856" w:rsidRPr="00AA2856" w:rsidRDefault="00AA2856" w:rsidP="00D506D9">
            <w:pPr>
              <w:pStyle w:val="BodyText"/>
              <w:rPr>
                <w:rFonts w:ascii="Arial" w:hAnsi="Arial" w:cs="Arial"/>
                <w:sz w:val="24"/>
                <w:szCs w:val="24"/>
                <w:lang w:val="en-GB"/>
              </w:rPr>
            </w:pPr>
            <w:r w:rsidRPr="00AA2856">
              <w:rPr>
                <w:rFonts w:ascii="Arial" w:hAnsi="Arial" w:cs="Arial"/>
                <w:sz w:val="24"/>
                <w:szCs w:val="24"/>
                <w:lang w:val="en-GB"/>
              </w:rPr>
              <w:t>Systematic search and screening.</w:t>
            </w:r>
          </w:p>
          <w:p w14:paraId="074F55E3" w14:textId="77777777" w:rsidR="00AA2856" w:rsidRPr="00AA2856" w:rsidRDefault="00AA2856" w:rsidP="00D506D9">
            <w:pPr>
              <w:pStyle w:val="BodyText"/>
              <w:rPr>
                <w:rFonts w:ascii="Arial" w:hAnsi="Arial" w:cs="Arial"/>
                <w:sz w:val="24"/>
                <w:szCs w:val="24"/>
                <w:lang w:val="en-GB"/>
              </w:rPr>
            </w:pPr>
            <w:r w:rsidRPr="00AA2856">
              <w:rPr>
                <w:rFonts w:ascii="Arial" w:hAnsi="Arial" w:cs="Arial"/>
                <w:sz w:val="24"/>
                <w:szCs w:val="24"/>
                <w:lang w:val="en-GB"/>
              </w:rPr>
              <w:t>PROSPERO protocol registration: CRD42021253509.</w:t>
            </w:r>
          </w:p>
          <w:p w14:paraId="234FF362" w14:textId="6E4CAEE2" w:rsidR="00AA2856" w:rsidRPr="00AA2856" w:rsidRDefault="00AA2856" w:rsidP="00D506D9">
            <w:pPr>
              <w:pStyle w:val="BodyText"/>
              <w:rPr>
                <w:rFonts w:ascii="Arial" w:hAnsi="Arial" w:cs="Arial"/>
                <w:sz w:val="24"/>
                <w:szCs w:val="24"/>
                <w:lang w:val="en-GB"/>
              </w:rPr>
            </w:pPr>
            <w:r w:rsidRPr="00AA2856">
              <w:rPr>
                <w:rFonts w:ascii="Arial" w:hAnsi="Arial" w:cs="Arial"/>
                <w:sz w:val="24"/>
                <w:szCs w:val="24"/>
                <w:lang w:val="en-GB"/>
              </w:rPr>
              <w:t>Inclusion: qualitative studies using adults; chronic pain as the primary condition; study included aim to research the acceptance concept.</w:t>
            </w:r>
          </w:p>
          <w:p w14:paraId="4D38AD60" w14:textId="77777777" w:rsidR="00AA2856" w:rsidRPr="00AA2856" w:rsidRDefault="00AA2856" w:rsidP="00D506D9">
            <w:pPr>
              <w:pStyle w:val="BodyText"/>
              <w:rPr>
                <w:rFonts w:ascii="Arial" w:hAnsi="Arial" w:cs="Arial"/>
                <w:sz w:val="24"/>
                <w:szCs w:val="24"/>
                <w:lang w:val="en-GB"/>
              </w:rPr>
            </w:pPr>
            <w:r w:rsidRPr="00AA2856">
              <w:rPr>
                <w:rFonts w:ascii="Arial" w:hAnsi="Arial" w:cs="Arial"/>
                <w:sz w:val="24"/>
                <w:szCs w:val="24"/>
                <w:lang w:val="en-GB"/>
              </w:rPr>
              <w:t xml:space="preserve">The synthesis stages were conducted with co-researchers including people with lived experience of chronic pain; backgrounds in clinical practice and academia; physiotherapy, </w:t>
            </w:r>
            <w:proofErr w:type="gramStart"/>
            <w:r w:rsidRPr="00AA2856">
              <w:rPr>
                <w:rFonts w:ascii="Arial" w:hAnsi="Arial" w:cs="Arial"/>
                <w:sz w:val="24"/>
                <w:szCs w:val="24"/>
                <w:lang w:val="en-GB"/>
              </w:rPr>
              <w:t>medicine</w:t>
            </w:r>
            <w:proofErr w:type="gramEnd"/>
            <w:r w:rsidRPr="00AA2856">
              <w:rPr>
                <w:rFonts w:ascii="Arial" w:hAnsi="Arial" w:cs="Arial"/>
                <w:sz w:val="24"/>
                <w:szCs w:val="24"/>
                <w:lang w:val="en-GB"/>
              </w:rPr>
              <w:t xml:space="preserve"> and sociology. </w:t>
            </w:r>
          </w:p>
          <w:p w14:paraId="09E90DC5" w14:textId="440FF615" w:rsidR="00AA2856" w:rsidRPr="00AA2856" w:rsidRDefault="00AA2856" w:rsidP="00AA2856">
            <w:pPr>
              <w:pStyle w:val="BodyText"/>
              <w:rPr>
                <w:rFonts w:ascii="Arial" w:hAnsi="Arial" w:cs="Arial"/>
                <w:b/>
                <w:sz w:val="24"/>
                <w:szCs w:val="24"/>
              </w:rPr>
            </w:pPr>
            <w:r w:rsidRPr="00AA2856">
              <w:rPr>
                <w:rFonts w:ascii="Arial" w:hAnsi="Arial" w:cs="Arial"/>
                <w:sz w:val="24"/>
                <w:szCs w:val="24"/>
                <w:lang w:val="en-GB"/>
              </w:rPr>
              <w:t xml:space="preserve">Co-researchers were involved in data extraction and provided checks and feedback on the synthesis. </w:t>
            </w:r>
          </w:p>
        </w:tc>
      </w:tr>
      <w:tr w:rsidR="00AA2856" w:rsidRPr="004C38DC" w14:paraId="18C04C06" w14:textId="77777777" w:rsidTr="00D506D9">
        <w:tc>
          <w:tcPr>
            <w:tcW w:w="10171" w:type="dxa"/>
          </w:tcPr>
          <w:p w14:paraId="482A3943" w14:textId="77777777" w:rsidR="00AA2856" w:rsidRPr="00AA2856" w:rsidRDefault="00AA2856" w:rsidP="00D506D9">
            <w:pPr>
              <w:rPr>
                <w:rFonts w:ascii="Arial" w:hAnsi="Arial" w:cs="Arial"/>
                <w:b/>
              </w:rPr>
            </w:pPr>
            <w:r w:rsidRPr="00AA2856">
              <w:rPr>
                <w:rFonts w:ascii="Arial" w:hAnsi="Arial" w:cs="Arial"/>
                <w:b/>
              </w:rPr>
              <w:t xml:space="preserve">Results: </w:t>
            </w:r>
          </w:p>
          <w:p w14:paraId="3480EAFF" w14:textId="3AD9AE83" w:rsidR="00AA2856" w:rsidRPr="00AA2856" w:rsidRDefault="00AA2856" w:rsidP="00D506D9">
            <w:pPr>
              <w:rPr>
                <w:rFonts w:ascii="Arial" w:hAnsi="Arial" w:cs="Arial"/>
              </w:rPr>
            </w:pPr>
            <w:r w:rsidRPr="00AA2856">
              <w:rPr>
                <w:rFonts w:ascii="Arial" w:hAnsi="Arial" w:cs="Arial"/>
              </w:rPr>
              <w:t xml:space="preserve">Ten qualitative studies were included. </w:t>
            </w:r>
          </w:p>
          <w:p w14:paraId="0368655D" w14:textId="2B912A0A" w:rsidR="00AA2856" w:rsidRPr="00AA2856" w:rsidRDefault="00AA2856" w:rsidP="00D506D9">
            <w:pPr>
              <w:rPr>
                <w:rFonts w:ascii="Arial" w:hAnsi="Arial" w:cs="Arial"/>
              </w:rPr>
            </w:pPr>
            <w:r w:rsidRPr="00AA2856">
              <w:rPr>
                <w:rFonts w:ascii="Arial" w:hAnsi="Arial" w:cs="Arial"/>
              </w:rPr>
              <w:t xml:space="preserve">The conceptual framework of ‘An Ecosystem of Accepting Life with Chronic Pain’ contains aspects of: </w:t>
            </w:r>
            <w:r>
              <w:rPr>
                <w:rFonts w:ascii="Arial" w:hAnsi="Arial" w:cs="Arial"/>
              </w:rPr>
              <w:t xml:space="preserve">                                                                                                                                 </w:t>
            </w:r>
            <w:r w:rsidRPr="00AA2856">
              <w:rPr>
                <w:rFonts w:ascii="Arial" w:hAnsi="Arial" w:cs="Arial"/>
              </w:rPr>
              <w:t xml:space="preserve">A fluid and continuous journey with fluctuating states, a turning point, steps and mental </w:t>
            </w:r>
            <w:proofErr w:type="gramStart"/>
            <w:r w:rsidRPr="00AA2856">
              <w:rPr>
                <w:rFonts w:ascii="Arial" w:hAnsi="Arial" w:cs="Arial"/>
              </w:rPr>
              <w:t>health;</w:t>
            </w:r>
            <w:proofErr w:type="gramEnd"/>
          </w:p>
          <w:p w14:paraId="5705554F" w14:textId="77777777" w:rsidR="00AA2856" w:rsidRPr="00AA2856" w:rsidRDefault="00AA2856" w:rsidP="00D506D9">
            <w:pPr>
              <w:rPr>
                <w:rFonts w:ascii="Arial" w:hAnsi="Arial" w:cs="Arial"/>
              </w:rPr>
            </w:pPr>
            <w:r w:rsidRPr="00AA2856">
              <w:rPr>
                <w:rFonts w:ascii="Arial" w:hAnsi="Arial" w:cs="Arial"/>
              </w:rPr>
              <w:t xml:space="preserve">Language and meaning of ‘acceptance’ and the painful </w:t>
            </w:r>
            <w:proofErr w:type="gramStart"/>
            <w:r w:rsidRPr="00AA2856">
              <w:rPr>
                <w:rFonts w:ascii="Arial" w:hAnsi="Arial" w:cs="Arial"/>
              </w:rPr>
              <w:t>condition;</w:t>
            </w:r>
            <w:proofErr w:type="gramEnd"/>
          </w:p>
          <w:p w14:paraId="02A69E35" w14:textId="77777777" w:rsidR="00AA2856" w:rsidRPr="00AA2856" w:rsidRDefault="00AA2856" w:rsidP="00D506D9">
            <w:pPr>
              <w:rPr>
                <w:rFonts w:ascii="Arial" w:hAnsi="Arial" w:cs="Arial"/>
              </w:rPr>
            </w:pPr>
            <w:r w:rsidRPr="00AA2856">
              <w:rPr>
                <w:rFonts w:ascii="Arial" w:hAnsi="Arial" w:cs="Arial"/>
              </w:rPr>
              <w:t xml:space="preserve">A caring, supportive and coherent </w:t>
            </w:r>
            <w:proofErr w:type="gramStart"/>
            <w:r w:rsidRPr="00AA2856">
              <w:rPr>
                <w:rFonts w:ascii="Arial" w:hAnsi="Arial" w:cs="Arial"/>
              </w:rPr>
              <w:t>system;</w:t>
            </w:r>
            <w:proofErr w:type="gramEnd"/>
          </w:p>
          <w:p w14:paraId="4D0FF6F3" w14:textId="77777777" w:rsidR="00AA2856" w:rsidRPr="00AA2856" w:rsidRDefault="00AA2856" w:rsidP="00D506D9">
            <w:pPr>
              <w:rPr>
                <w:rFonts w:ascii="Arial" w:hAnsi="Arial" w:cs="Arial"/>
              </w:rPr>
            </w:pPr>
            <w:r w:rsidRPr="00AA2856">
              <w:rPr>
                <w:rFonts w:ascii="Arial" w:hAnsi="Arial" w:cs="Arial"/>
              </w:rPr>
              <w:t xml:space="preserve">The challenge to identity in a capitalist and ableist </w:t>
            </w:r>
            <w:proofErr w:type="gramStart"/>
            <w:r w:rsidRPr="00AA2856">
              <w:rPr>
                <w:rFonts w:ascii="Arial" w:hAnsi="Arial" w:cs="Arial"/>
              </w:rPr>
              <w:t>society;</w:t>
            </w:r>
            <w:proofErr w:type="gramEnd"/>
          </w:p>
          <w:p w14:paraId="1F40EC91" w14:textId="6B047D4D" w:rsidR="00AA2856" w:rsidRPr="00AA2856" w:rsidRDefault="00AA2856" w:rsidP="00AA2856">
            <w:pPr>
              <w:rPr>
                <w:rFonts w:ascii="Arial" w:hAnsi="Arial" w:cs="Arial"/>
                <w:b/>
              </w:rPr>
            </w:pPr>
            <w:r w:rsidRPr="00AA2856">
              <w:rPr>
                <w:rFonts w:ascii="Arial" w:hAnsi="Arial" w:cs="Arial"/>
              </w:rPr>
              <w:t xml:space="preserve">The limits of individualism. </w:t>
            </w:r>
          </w:p>
        </w:tc>
      </w:tr>
      <w:tr w:rsidR="00AA2856" w:rsidRPr="004C38DC" w14:paraId="4847C0D2" w14:textId="77777777" w:rsidTr="00D506D9">
        <w:tc>
          <w:tcPr>
            <w:tcW w:w="10171" w:type="dxa"/>
          </w:tcPr>
          <w:p w14:paraId="24313163" w14:textId="77777777" w:rsidR="00AA2856" w:rsidRPr="00AA2856" w:rsidRDefault="00AA2856" w:rsidP="00D506D9">
            <w:pPr>
              <w:rPr>
                <w:rFonts w:ascii="Arial" w:hAnsi="Arial" w:cs="Arial"/>
                <w:b/>
              </w:rPr>
            </w:pPr>
            <w:r w:rsidRPr="00AA2856">
              <w:rPr>
                <w:rFonts w:ascii="Arial" w:hAnsi="Arial" w:cs="Arial"/>
                <w:b/>
              </w:rPr>
              <w:t xml:space="preserve">Conclusions:  </w:t>
            </w:r>
          </w:p>
          <w:p w14:paraId="5A88AC53" w14:textId="23A3E10A" w:rsidR="00AA2856" w:rsidRPr="00AA2856" w:rsidRDefault="00AA2856" w:rsidP="00AA2856">
            <w:pPr>
              <w:rPr>
                <w:rFonts w:ascii="Arial" w:hAnsi="Arial" w:cs="Arial"/>
                <w:b/>
              </w:rPr>
            </w:pPr>
            <w:r w:rsidRPr="00AA2856">
              <w:rPr>
                <w:rFonts w:ascii="Arial" w:hAnsi="Arial" w:cs="Arial"/>
              </w:rPr>
              <w:t xml:space="preserve">Our findings broaden the current conceptualisation of ‘acceptance of chronic pain’ beyond an individual factor, to a journey within our social, cultural and political </w:t>
            </w:r>
            <w:proofErr w:type="gramStart"/>
            <w:r w:rsidRPr="00AA2856">
              <w:rPr>
                <w:rFonts w:ascii="Arial" w:hAnsi="Arial" w:cs="Arial"/>
              </w:rPr>
              <w:t>world;</w:t>
            </w:r>
            <w:proofErr w:type="gramEnd"/>
            <w:r w:rsidRPr="00AA2856">
              <w:rPr>
                <w:rFonts w:ascii="Arial" w:hAnsi="Arial" w:cs="Arial"/>
              </w:rPr>
              <w:t xml:space="preserve"> an ecosystem.  In this conceptualisation, ‘chronic pain’ is a </w:t>
            </w:r>
            <w:r w:rsidR="00B156E7" w:rsidRPr="00AA2856">
              <w:rPr>
                <w:rFonts w:ascii="Arial" w:hAnsi="Arial" w:cs="Arial"/>
              </w:rPr>
              <w:t>long-term</w:t>
            </w:r>
            <w:r w:rsidRPr="00AA2856">
              <w:rPr>
                <w:rFonts w:ascii="Arial" w:hAnsi="Arial" w:cs="Arial"/>
              </w:rPr>
              <w:t xml:space="preserve"> health condition which therefore comes with condition management work and the required capacity, which may be impacted by health inequalities.</w:t>
            </w:r>
          </w:p>
        </w:tc>
      </w:tr>
      <w:tr w:rsidR="00AA2856" w:rsidRPr="004C38DC" w14:paraId="48FC189B" w14:textId="77777777" w:rsidTr="00D506D9">
        <w:tc>
          <w:tcPr>
            <w:tcW w:w="10171" w:type="dxa"/>
          </w:tcPr>
          <w:p w14:paraId="03BD1BDF" w14:textId="77777777" w:rsidR="00AA2856" w:rsidRPr="00AA2856" w:rsidRDefault="00AA2856" w:rsidP="00D506D9">
            <w:pPr>
              <w:pStyle w:val="Default"/>
              <w:rPr>
                <w:rFonts w:cs="Arial"/>
              </w:rPr>
            </w:pPr>
            <w:r w:rsidRPr="00AA2856">
              <w:rPr>
                <w:rFonts w:cs="Arial"/>
                <w:b/>
              </w:rPr>
              <w:t xml:space="preserve">Relevance for patient care:  </w:t>
            </w:r>
          </w:p>
          <w:p w14:paraId="070AEB93" w14:textId="478FE341" w:rsidR="00AA2856" w:rsidRPr="00AA2856" w:rsidRDefault="00AA2856" w:rsidP="00AA2856">
            <w:pPr>
              <w:rPr>
                <w:rFonts w:ascii="Arial" w:hAnsi="Arial" w:cs="Arial"/>
                <w:b/>
              </w:rPr>
            </w:pPr>
            <w:r w:rsidRPr="00AA2856">
              <w:rPr>
                <w:rFonts w:ascii="Arial" w:hAnsi="Arial" w:cs="Arial"/>
              </w:rPr>
              <w:t xml:space="preserve">The principles of the ecosystem can be used to develop understanding and delivery of healthcare, and </w:t>
            </w:r>
            <w:proofErr w:type="gramStart"/>
            <w:r w:rsidRPr="00AA2856">
              <w:rPr>
                <w:rFonts w:ascii="Arial" w:hAnsi="Arial" w:cs="Arial"/>
              </w:rPr>
              <w:t>also</w:t>
            </w:r>
            <w:proofErr w:type="gramEnd"/>
            <w:r w:rsidRPr="00AA2856">
              <w:rPr>
                <w:rFonts w:ascii="Arial" w:hAnsi="Arial" w:cs="Arial"/>
              </w:rPr>
              <w:t xml:space="preserve"> it’s interfaces and limits, in a way which recognises fluidity and interconnectedness.</w:t>
            </w:r>
          </w:p>
        </w:tc>
      </w:tr>
    </w:tbl>
    <w:p w14:paraId="360FD7A3" w14:textId="77777777" w:rsidR="00141A6B" w:rsidRDefault="00141A6B" w:rsidP="001D4A40">
      <w:pPr>
        <w:pStyle w:val="Body"/>
        <w:jc w:val="both"/>
        <w:rPr>
          <w:rFonts w:ascii="Century Gothic" w:eastAsia="Century Gothic" w:hAnsi="Century Gothic" w:cs="Century Gothic"/>
          <w:b/>
          <w:bCs/>
          <w:color w:val="FF0000"/>
          <w:u w:color="FF0000"/>
          <w:lang w:val="en-US"/>
        </w:rPr>
      </w:pPr>
      <w:r>
        <w:rPr>
          <w:rFonts w:ascii="Century Gothic" w:eastAsia="Century Gothic" w:hAnsi="Century Gothic" w:cs="Century Gothic"/>
          <w:b/>
          <w:bCs/>
          <w:color w:val="FF0000"/>
          <w:u w:color="FF0000"/>
          <w:lang w:val="en-US"/>
        </w:rPr>
        <w:br w:type="column"/>
      </w: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9E5B0D" w:rsidRPr="000C227C" w14:paraId="2C525485" w14:textId="77777777" w:rsidTr="001F5E82">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8BB1646" w14:textId="7D79D8E9" w:rsidR="009E5B0D" w:rsidRPr="000C227C" w:rsidRDefault="00141A6B" w:rsidP="001F5E82">
            <w:pPr>
              <w:pStyle w:val="BodyText3"/>
              <w:rPr>
                <w:rFonts w:ascii="Century Gothic" w:hAnsi="Century Gothic"/>
                <w:sz w:val="22"/>
                <w:szCs w:val="22"/>
              </w:rPr>
            </w:pPr>
            <w:r>
              <w:rPr>
                <w:rFonts w:ascii="Century Gothic" w:eastAsia="Century Gothic" w:hAnsi="Century Gothic" w:cs="Century Gothic"/>
                <w:b/>
                <w:bCs/>
                <w:color w:val="FF0000"/>
                <w:u w:color="FF0000"/>
              </w:rPr>
              <w:br w:type="column"/>
            </w:r>
            <w:bookmarkStart w:id="5" w:name="_Hlk34392483"/>
            <w:r w:rsidR="009E5B0D" w:rsidRPr="000C227C">
              <w:rPr>
                <w:rFonts w:ascii="Century Gothic" w:hAnsi="Century Gothic"/>
                <w:b/>
                <w:bCs/>
                <w:sz w:val="22"/>
                <w:szCs w:val="22"/>
              </w:rPr>
              <w:t>Oral Presentations</w:t>
            </w:r>
          </w:p>
        </w:tc>
      </w:tr>
      <w:bookmarkEnd w:id="5"/>
    </w:tbl>
    <w:p w14:paraId="7CB8739E" w14:textId="77777777" w:rsidR="00C13C0D" w:rsidRDefault="00C13C0D" w:rsidP="001D4A40">
      <w:pPr>
        <w:pStyle w:val="Body"/>
        <w:jc w:val="both"/>
        <w:rPr>
          <w:rFonts w:ascii="Century Gothic" w:eastAsia="Century Gothic" w:hAnsi="Century Gothic" w:cs="Century Gothic"/>
          <w:b/>
          <w:bCs/>
          <w:color w:val="FF0000"/>
          <w:u w:color="FF0000"/>
          <w:lang w:val="en-US"/>
        </w:rPr>
      </w:pPr>
    </w:p>
    <w:p w14:paraId="73772306" w14:textId="77777777" w:rsidR="00EB61EC" w:rsidRDefault="00D8685C" w:rsidP="00585AC6">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Times New Roman" w:hAnsi="Arial" w:cs="Arial"/>
        </w:rPr>
      </w:pPr>
      <w:r w:rsidRPr="00D13A23">
        <w:rPr>
          <w:rFonts w:ascii="Arial" w:eastAsia="Times New Roman" w:hAnsi="Arial" w:cs="Arial"/>
          <w:b/>
        </w:rPr>
        <w:t>Authors’</w:t>
      </w:r>
      <w:r w:rsidR="00EB61EC" w:rsidRPr="00D13A23">
        <w:rPr>
          <w:rFonts w:ascii="Arial" w:eastAsia="Times New Roman" w:hAnsi="Arial" w:cs="Arial"/>
          <w:b/>
        </w:rPr>
        <w:t xml:space="preserve"> Names: </w:t>
      </w:r>
      <w:r w:rsidR="00EB61EC" w:rsidRPr="00D13A23">
        <w:rPr>
          <w:rFonts w:ascii="Arial" w:eastAsia="Times New Roman" w:hAnsi="Arial" w:cs="Arial"/>
        </w:rPr>
        <w:t xml:space="preserve">Alexandra G. Mitchell, Camila </w:t>
      </w:r>
      <w:proofErr w:type="spellStart"/>
      <w:r w:rsidR="00EB61EC" w:rsidRPr="00D13A23">
        <w:rPr>
          <w:rFonts w:ascii="Arial" w:eastAsia="Times New Roman" w:hAnsi="Arial" w:cs="Arial"/>
        </w:rPr>
        <w:t>Sardeto</w:t>
      </w:r>
      <w:proofErr w:type="spellEnd"/>
      <w:r w:rsidR="00EB61EC" w:rsidRPr="00D13A23">
        <w:rPr>
          <w:rFonts w:ascii="Arial" w:eastAsia="Times New Roman" w:hAnsi="Arial" w:cs="Arial"/>
        </w:rPr>
        <w:t xml:space="preserve"> </w:t>
      </w:r>
      <w:proofErr w:type="spellStart"/>
      <w:r w:rsidR="00EB61EC" w:rsidRPr="00D13A23">
        <w:rPr>
          <w:rFonts w:ascii="Arial" w:eastAsia="Times New Roman" w:hAnsi="Arial" w:cs="Arial"/>
        </w:rPr>
        <w:t>Deolindo</w:t>
      </w:r>
      <w:proofErr w:type="spellEnd"/>
      <w:r w:rsidR="00EB61EC" w:rsidRPr="00D13A23">
        <w:rPr>
          <w:rFonts w:ascii="Arial" w:eastAsia="Times New Roman" w:hAnsi="Arial" w:cs="Arial"/>
        </w:rPr>
        <w:t xml:space="preserve">, Kristian Sandberg &amp; Francesca </w:t>
      </w:r>
      <w:proofErr w:type="spellStart"/>
      <w:r w:rsidR="00EB61EC" w:rsidRPr="00D13A23">
        <w:rPr>
          <w:rFonts w:ascii="Arial" w:eastAsia="Times New Roman" w:hAnsi="Arial" w:cs="Arial"/>
        </w:rPr>
        <w:t>Fardo</w:t>
      </w:r>
      <w:proofErr w:type="spellEnd"/>
      <w:r w:rsidR="00EB61EC" w:rsidRPr="00D13A23">
        <w:rPr>
          <w:rFonts w:ascii="Arial" w:eastAsia="Times New Roman" w:hAnsi="Arial" w:cs="Arial"/>
        </w:rPr>
        <w:t xml:space="preserve"> </w:t>
      </w:r>
    </w:p>
    <w:p w14:paraId="6829CC7A" w14:textId="77777777" w:rsidR="00D13A23" w:rsidRDefault="00D13A23" w:rsidP="00585AC6">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Times New Roman" w:hAnsi="Arial" w:cs="Arial"/>
        </w:rPr>
      </w:pPr>
    </w:p>
    <w:p w14:paraId="79987F64" w14:textId="20B8B939" w:rsidR="00D13A23" w:rsidRPr="00A62AC1" w:rsidRDefault="00D13A23" w:rsidP="00585AC6">
      <w:pPr>
        <w:pStyle w:val="BodyText3"/>
        <w:pBdr>
          <w:top w:val="single" w:sz="4" w:space="1" w:color="auto"/>
          <w:left w:val="single" w:sz="4" w:space="4" w:color="auto"/>
          <w:bottom w:val="single" w:sz="4" w:space="1" w:color="auto"/>
          <w:right w:val="single" w:sz="4" w:space="4" w:color="auto"/>
          <w:between w:val="none" w:sz="0" w:space="0" w:color="auto"/>
          <w:bar w:val="none" w:sz="0" w:color="auto"/>
        </w:pBdr>
        <w:rPr>
          <w:rFonts w:cs="Arial"/>
          <w:b/>
          <w:sz w:val="24"/>
          <w:szCs w:val="24"/>
        </w:rPr>
      </w:pPr>
      <w:r w:rsidRPr="00A62AC1">
        <w:rPr>
          <w:rFonts w:cs="Arial"/>
          <w:b/>
          <w:sz w:val="24"/>
          <w:szCs w:val="24"/>
        </w:rPr>
        <w:t xml:space="preserve">Lead Author:  </w:t>
      </w:r>
      <w:r w:rsidRPr="00AE20D6">
        <w:rPr>
          <w:rFonts w:cs="Arial"/>
          <w:bCs/>
          <w:sz w:val="24"/>
          <w:szCs w:val="24"/>
        </w:rPr>
        <w:t>Alexandra G. Mitchell</w:t>
      </w:r>
      <w:r>
        <w:rPr>
          <w:rFonts w:cs="Arial"/>
          <w:b/>
          <w:sz w:val="24"/>
          <w:szCs w:val="24"/>
        </w:rPr>
        <w:t xml:space="preserve"> </w:t>
      </w:r>
    </w:p>
    <w:p w14:paraId="6A5C05E7" w14:textId="75BB94BD" w:rsidR="00D13A23" w:rsidRPr="00A62AC1" w:rsidRDefault="00D13A23" w:rsidP="00585AC6">
      <w:pPr>
        <w:pStyle w:val="BodyText3"/>
        <w:pBdr>
          <w:top w:val="single" w:sz="4" w:space="1" w:color="auto"/>
          <w:left w:val="single" w:sz="4" w:space="4" w:color="auto"/>
          <w:bottom w:val="single" w:sz="4" w:space="1" w:color="auto"/>
          <w:right w:val="single" w:sz="4" w:space="4" w:color="auto"/>
          <w:between w:val="none" w:sz="0" w:space="0" w:color="auto"/>
          <w:bar w:val="none" w:sz="0" w:color="auto"/>
        </w:pBdr>
        <w:rPr>
          <w:rFonts w:cs="Arial"/>
          <w:b/>
          <w:sz w:val="24"/>
          <w:szCs w:val="24"/>
        </w:rPr>
      </w:pPr>
      <w:r w:rsidRPr="00A62AC1">
        <w:rPr>
          <w:rFonts w:cs="Arial"/>
          <w:b/>
          <w:sz w:val="24"/>
          <w:szCs w:val="24"/>
        </w:rPr>
        <w:t xml:space="preserve">Job Title of Lead Author: </w:t>
      </w:r>
      <w:r w:rsidR="00AE20D6" w:rsidRPr="009B4B1F">
        <w:rPr>
          <w:rFonts w:cs="Arial"/>
          <w:bCs/>
          <w:sz w:val="24"/>
          <w:szCs w:val="24"/>
        </w:rPr>
        <w:t>P</w:t>
      </w:r>
      <w:r w:rsidR="00AE20D6">
        <w:rPr>
          <w:rFonts w:cs="Arial"/>
          <w:bCs/>
          <w:sz w:val="24"/>
          <w:szCs w:val="24"/>
        </w:rPr>
        <w:t>ost</w:t>
      </w:r>
      <w:r w:rsidR="00C10CFB">
        <w:rPr>
          <w:rFonts w:cs="Arial"/>
          <w:bCs/>
          <w:sz w:val="24"/>
          <w:szCs w:val="24"/>
        </w:rPr>
        <w:t>d</w:t>
      </w:r>
      <w:r w:rsidR="00AE20D6">
        <w:rPr>
          <w:rFonts w:cs="Arial"/>
          <w:bCs/>
          <w:sz w:val="24"/>
          <w:szCs w:val="24"/>
        </w:rPr>
        <w:t xml:space="preserve">octoral Research Associate </w:t>
      </w:r>
    </w:p>
    <w:p w14:paraId="71DD7D54" w14:textId="7EA25326" w:rsidR="00D8685C" w:rsidRDefault="00D13A23" w:rsidP="00585AC6">
      <w:pPr>
        <w:pBdr>
          <w:top w:val="single" w:sz="4" w:space="1" w:color="auto"/>
          <w:left w:val="single" w:sz="4" w:space="4" w:color="auto"/>
          <w:bottom w:val="single" w:sz="4" w:space="1" w:color="auto"/>
          <w:right w:val="single" w:sz="4" w:space="4" w:color="auto"/>
          <w:between w:val="none" w:sz="0" w:space="0" w:color="auto"/>
          <w:bar w:val="none" w:sz="0" w:color="auto"/>
        </w:pBdr>
        <w:rPr>
          <w:rFonts w:ascii="Arial" w:eastAsia="Times New Roman" w:hAnsi="Arial" w:cs="Arial"/>
          <w:b/>
        </w:rPr>
      </w:pPr>
      <w:r w:rsidRPr="00AE20D6">
        <w:rPr>
          <w:rFonts w:ascii="Arial" w:hAnsi="Arial" w:cs="Arial"/>
          <w:b/>
        </w:rPr>
        <w:t xml:space="preserve">Organisation of Lead Author: </w:t>
      </w:r>
      <w:r w:rsidR="008C50D4" w:rsidRPr="008C50D4">
        <w:rPr>
          <w:rFonts w:ascii="Arial" w:hAnsi="Arial" w:cs="Arial"/>
          <w:bCs/>
        </w:rPr>
        <w:t>Aarhus University</w:t>
      </w:r>
      <w:r w:rsidRPr="00AE20D6">
        <w:rPr>
          <w:rFonts w:ascii="Arial" w:eastAsia="Times New Roman" w:hAnsi="Arial" w:cs="Arial"/>
          <w:b/>
        </w:rPr>
        <w:t xml:space="preserve"> </w:t>
      </w:r>
    </w:p>
    <w:p w14:paraId="2B4DD8A8" w14:textId="77777777" w:rsidR="00585AC6" w:rsidRDefault="00585AC6" w:rsidP="00E804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rPr>
      </w:pPr>
    </w:p>
    <w:p w14:paraId="43DAEB2D" w14:textId="68D76BC2" w:rsidR="00D8685C" w:rsidRDefault="00EB61EC" w:rsidP="007B74D0">
      <w:pPr>
        <w:pBdr>
          <w:top w:val="single" w:sz="4" w:space="1" w:color="auto"/>
          <w:left w:val="single" w:sz="4" w:space="1" w:color="auto"/>
          <w:bottom w:val="single" w:sz="4" w:space="1" w:color="auto"/>
          <w:right w:val="single" w:sz="4" w:space="4" w:color="auto"/>
          <w:between w:val="none" w:sz="0" w:space="0" w:color="auto"/>
          <w:bar w:val="none" w:sz="0" w:color="auto"/>
        </w:pBdr>
        <w:rPr>
          <w:rFonts w:ascii="Arial" w:eastAsia="Times New Roman" w:hAnsi="Arial" w:cs="Arial"/>
          <w:bCs/>
        </w:rPr>
      </w:pPr>
      <w:r w:rsidRPr="00D13A23">
        <w:rPr>
          <w:rFonts w:ascii="Arial" w:eastAsia="Times New Roman" w:hAnsi="Arial" w:cs="Arial"/>
          <w:b/>
        </w:rPr>
        <w:t xml:space="preserve">Title: </w:t>
      </w:r>
      <w:r w:rsidR="00D8685C" w:rsidRPr="008C50D4">
        <w:rPr>
          <w:rFonts w:ascii="Arial" w:eastAsia="Times New Roman" w:hAnsi="Arial" w:cs="Arial"/>
          <w:bCs/>
        </w:rPr>
        <w:t>Paradoxical Heat Sensations are influenced by both baseline temperature and individual thermal thresholds*</w:t>
      </w:r>
    </w:p>
    <w:p w14:paraId="3FE4DFAD" w14:textId="77777777" w:rsidR="00D22F16" w:rsidRPr="008C50D4" w:rsidRDefault="00D22F16" w:rsidP="007B74D0">
      <w:pPr>
        <w:pBdr>
          <w:top w:val="single" w:sz="4" w:space="1" w:color="auto"/>
          <w:left w:val="single" w:sz="4" w:space="1" w:color="auto"/>
          <w:bottom w:val="single" w:sz="4" w:space="1" w:color="auto"/>
          <w:right w:val="single" w:sz="4" w:space="4" w:color="auto"/>
          <w:between w:val="none" w:sz="0" w:space="0" w:color="auto"/>
          <w:bar w:val="none" w:sz="0" w:color="auto"/>
        </w:pBdr>
        <w:rPr>
          <w:rFonts w:ascii="Arial" w:eastAsia="Times New Roman" w:hAnsi="Arial" w:cs="Arial"/>
          <w:bCs/>
        </w:rPr>
      </w:pPr>
    </w:p>
    <w:p w14:paraId="00461C7B" w14:textId="059EED28" w:rsidR="00D8685C" w:rsidRDefault="00D8685C" w:rsidP="007B74D0">
      <w:pPr>
        <w:pBdr>
          <w:top w:val="single" w:sz="4" w:space="1" w:color="auto"/>
          <w:left w:val="single" w:sz="4" w:space="1" w:color="auto"/>
          <w:bottom w:val="single" w:sz="4" w:space="1" w:color="auto"/>
          <w:right w:val="single" w:sz="4" w:space="4" w:color="auto"/>
          <w:between w:val="none" w:sz="0" w:space="0" w:color="auto"/>
          <w:bar w:val="none" w:sz="0" w:color="auto"/>
        </w:pBdr>
        <w:rPr>
          <w:rFonts w:ascii="Arial" w:eastAsia="Times New Roman" w:hAnsi="Arial" w:cs="Arial"/>
        </w:rPr>
      </w:pPr>
      <w:r w:rsidRPr="00D13A23">
        <w:rPr>
          <w:rFonts w:ascii="Arial" w:eastAsia="Times New Roman" w:hAnsi="Arial" w:cs="Arial"/>
          <w:b/>
        </w:rPr>
        <w:t>*</w:t>
      </w:r>
      <w:r w:rsidRPr="00D13A23">
        <w:rPr>
          <w:rFonts w:ascii="Arial" w:eastAsia="Times New Roman" w:hAnsi="Arial" w:cs="Arial"/>
        </w:rPr>
        <w:t xml:space="preserve">The abstract has been presented at the SASP 2022 (Scandinavian Association for the Study of Pain Annual Meeting 14-OCT-2022; in print in </w:t>
      </w:r>
      <w:proofErr w:type="spellStart"/>
      <w:r w:rsidRPr="00D13A23">
        <w:rPr>
          <w:rFonts w:ascii="Arial" w:eastAsia="Times New Roman" w:hAnsi="Arial" w:cs="Arial"/>
        </w:rPr>
        <w:t>Scand</w:t>
      </w:r>
      <w:proofErr w:type="spellEnd"/>
      <w:r w:rsidRPr="00D13A23">
        <w:rPr>
          <w:rFonts w:ascii="Arial" w:eastAsia="Times New Roman" w:hAnsi="Arial" w:cs="Arial"/>
        </w:rPr>
        <w:t xml:space="preserve"> J Pain 2022, Issue 4.</w:t>
      </w:r>
    </w:p>
    <w:p w14:paraId="3FF99308" w14:textId="77777777" w:rsidR="00E80432" w:rsidRPr="00D13A23" w:rsidRDefault="00E80432" w:rsidP="00E804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p>
    <w:p w14:paraId="73A77B3C" w14:textId="6379B729" w:rsidR="00D8685C" w:rsidRPr="00D13A23" w:rsidRDefault="00D8685C" w:rsidP="00E80432">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eastAsia="Times New Roman" w:hAnsi="Arial" w:cs="Arial"/>
        </w:rPr>
      </w:pPr>
      <w:r w:rsidRPr="008C50D4">
        <w:rPr>
          <w:rFonts w:ascii="Arial" w:eastAsia="Times New Roman" w:hAnsi="Arial" w:cs="Arial"/>
          <w:b/>
          <w:bCs/>
        </w:rPr>
        <w:t>Aim</w:t>
      </w:r>
      <w:r w:rsidRPr="00D13A23">
        <w:rPr>
          <w:rFonts w:ascii="Arial" w:eastAsia="Times New Roman" w:hAnsi="Arial" w:cs="Arial"/>
        </w:rPr>
        <w:t xml:space="preserve">: </w:t>
      </w:r>
      <w:r w:rsidR="00E80432">
        <w:rPr>
          <w:rFonts w:ascii="Arial" w:eastAsia="Times New Roman" w:hAnsi="Arial" w:cs="Arial"/>
        </w:rPr>
        <w:t xml:space="preserve">                                                                                                                                                 </w:t>
      </w:r>
      <w:r w:rsidRPr="00D13A23">
        <w:rPr>
          <w:rFonts w:ascii="Arial" w:eastAsia="Times New Roman" w:hAnsi="Arial" w:cs="Arial"/>
        </w:rPr>
        <w:t>Paradoxical Heat Sensations (PHS) are an illusory experience of heat that occur during the cooling phase of the Thermal Sensory Limen (TSL) task. Our limited understanding of PHS mechanisms is, in part, due to poorly controlled procedures. The aim of the present study was to further our understanding of PHS by using a modified version of the TSL (</w:t>
      </w:r>
      <w:proofErr w:type="spellStart"/>
      <w:r w:rsidRPr="00D13A23">
        <w:rPr>
          <w:rFonts w:ascii="Arial" w:eastAsia="Times New Roman" w:hAnsi="Arial" w:cs="Arial"/>
        </w:rPr>
        <w:t>mTSL</w:t>
      </w:r>
      <w:proofErr w:type="spellEnd"/>
      <w:r w:rsidRPr="00D13A23">
        <w:rPr>
          <w:rFonts w:ascii="Arial" w:eastAsia="Times New Roman" w:hAnsi="Arial" w:cs="Arial"/>
        </w:rPr>
        <w:t xml:space="preserve">, </w:t>
      </w:r>
      <w:proofErr w:type="spellStart"/>
      <w:r w:rsidRPr="00D13A23">
        <w:rPr>
          <w:rFonts w:ascii="Arial" w:eastAsia="Times New Roman" w:hAnsi="Arial" w:cs="Arial"/>
        </w:rPr>
        <w:t>Schaldemose</w:t>
      </w:r>
      <w:proofErr w:type="spellEnd"/>
      <w:r w:rsidRPr="00D13A23">
        <w:rPr>
          <w:rFonts w:ascii="Arial" w:eastAsia="Times New Roman" w:hAnsi="Arial" w:cs="Arial"/>
        </w:rPr>
        <w:t xml:space="preserve"> et al., in press) to explore the relationship between PHS, individual thermal thresholds and pre-warming during TSL.</w:t>
      </w:r>
    </w:p>
    <w:p w14:paraId="6EDEACD0" w14:textId="4EBBD4C6" w:rsidR="00D8685C" w:rsidRPr="00D13A23" w:rsidRDefault="00D8685C" w:rsidP="00E80432">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eastAsia="Times New Roman" w:hAnsi="Arial" w:cs="Arial"/>
        </w:rPr>
      </w:pPr>
      <w:r w:rsidRPr="008C50D4">
        <w:rPr>
          <w:rFonts w:ascii="Arial" w:eastAsia="Times New Roman" w:hAnsi="Arial" w:cs="Arial"/>
          <w:b/>
          <w:bCs/>
        </w:rPr>
        <w:t>Method</w:t>
      </w:r>
      <w:r w:rsidRPr="00D13A23">
        <w:rPr>
          <w:rFonts w:ascii="Arial" w:eastAsia="Times New Roman" w:hAnsi="Arial" w:cs="Arial"/>
        </w:rPr>
        <w:t xml:space="preserve">: </w:t>
      </w:r>
      <w:r w:rsidR="00E80432">
        <w:rPr>
          <w:rFonts w:ascii="Arial" w:eastAsia="Times New Roman" w:hAnsi="Arial" w:cs="Arial"/>
        </w:rPr>
        <w:t xml:space="preserve">                                                                                                                                               </w:t>
      </w:r>
      <w:r w:rsidRPr="00D13A23">
        <w:rPr>
          <w:rFonts w:ascii="Arial" w:eastAsia="Times New Roman" w:hAnsi="Arial" w:cs="Arial"/>
        </w:rPr>
        <w:t xml:space="preserve">A large sample (n=208) of healthy adults completed a </w:t>
      </w:r>
      <w:proofErr w:type="spellStart"/>
      <w:r w:rsidRPr="00D13A23">
        <w:rPr>
          <w:rFonts w:ascii="Arial" w:eastAsia="Times New Roman" w:hAnsi="Arial" w:cs="Arial"/>
        </w:rPr>
        <w:t>mTSL</w:t>
      </w:r>
      <w:proofErr w:type="spellEnd"/>
      <w:r w:rsidRPr="00D13A23">
        <w:rPr>
          <w:rFonts w:ascii="Arial" w:eastAsia="Times New Roman" w:hAnsi="Arial" w:cs="Arial"/>
        </w:rPr>
        <w:t xml:space="preserve"> task, where both the baseline and pre-warming temperatures (32, 38 or 44ºC) were controlled. Stimuli were delivered on the internal surface of either forearm. After an auditory tone, indicating when the probe reached 32ºC, participants reported when they experienced any change in sensation quality (innocuous condition) or a painful sensation (noxious condition) during the cooling phase. Variables of interest were the participant's qualitative response (</w:t>
      </w:r>
      <w:proofErr w:type="gramStart"/>
      <w:r w:rsidRPr="00D13A23">
        <w:rPr>
          <w:rFonts w:ascii="Arial" w:eastAsia="Times New Roman" w:hAnsi="Arial" w:cs="Arial"/>
        </w:rPr>
        <w:t>i.e.</w:t>
      </w:r>
      <w:proofErr w:type="gramEnd"/>
      <w:r w:rsidRPr="00D13A23">
        <w:rPr>
          <w:rFonts w:ascii="Arial" w:eastAsia="Times New Roman" w:hAnsi="Arial" w:cs="Arial"/>
        </w:rPr>
        <w:t xml:space="preserve"> veridical sensation vs paradoxical heat sensation) and the associated thermal threshold (i.e. temperature change threshold and pain threshold) for each pre-warming temperature at the single trial level.</w:t>
      </w:r>
    </w:p>
    <w:p w14:paraId="4DC7E331" w14:textId="3F50D87A" w:rsidR="00D8685C" w:rsidRPr="00D13A23" w:rsidRDefault="00D8685C" w:rsidP="00E80432">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eastAsia="Times New Roman" w:hAnsi="Arial" w:cs="Arial"/>
        </w:rPr>
      </w:pPr>
      <w:r w:rsidRPr="008C50D4">
        <w:rPr>
          <w:rFonts w:ascii="Arial" w:eastAsia="Times New Roman" w:hAnsi="Arial" w:cs="Arial"/>
          <w:b/>
          <w:bCs/>
        </w:rPr>
        <w:t>Results</w:t>
      </w:r>
      <w:r w:rsidRPr="00D13A23">
        <w:rPr>
          <w:rFonts w:ascii="Arial" w:eastAsia="Times New Roman" w:hAnsi="Arial" w:cs="Arial"/>
        </w:rPr>
        <w:t xml:space="preserve">: </w:t>
      </w:r>
      <w:r w:rsidR="00E80432">
        <w:rPr>
          <w:rFonts w:ascii="Arial" w:eastAsia="Times New Roman" w:hAnsi="Arial" w:cs="Arial"/>
        </w:rPr>
        <w:t xml:space="preserve">                                                                                                                                                  </w:t>
      </w:r>
      <w:r w:rsidRPr="00D13A23">
        <w:rPr>
          <w:rFonts w:ascii="Arial" w:eastAsia="Times New Roman" w:hAnsi="Arial" w:cs="Arial"/>
        </w:rPr>
        <w:t>The frequency of innocuous PHS, feeling warmth or heat during the cooling phase, increased with higher pre-warming temperatures (</w:t>
      </w:r>
      <w:proofErr w:type="spellStart"/>
      <w:r w:rsidRPr="00D13A23">
        <w:rPr>
          <w:rFonts w:ascii="Arial" w:eastAsia="Times New Roman" w:hAnsi="Arial" w:cs="Arial"/>
        </w:rPr>
        <w:t>McNemar’s</w:t>
      </w:r>
      <w:proofErr w:type="spellEnd"/>
      <w:r w:rsidRPr="00D13A23">
        <w:rPr>
          <w:rFonts w:ascii="Arial" w:eastAsia="Times New Roman" w:hAnsi="Arial" w:cs="Arial"/>
        </w:rPr>
        <w:t xml:space="preserve"> test: 32 vs. 38º p = .038; 38 vs 44º p = .002), but not noxious PHS (32 vs. 38º p = .038; 38 vs 44º p = .002). A logistic regression also revealed that the probability of PHS significantly increased with lower cold detection (OR = .01, p &lt; .001) and higher pain thresholds (OR = 1.40, p &lt; .001).</w:t>
      </w:r>
    </w:p>
    <w:p w14:paraId="4B386C49" w14:textId="5C9203F8" w:rsidR="00C13C0D" w:rsidRPr="00E80432" w:rsidRDefault="00D8685C" w:rsidP="00E80432">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eastAsia="Times New Roman" w:hAnsi="Arial" w:cs="Arial"/>
        </w:rPr>
      </w:pPr>
      <w:r w:rsidRPr="008C50D4">
        <w:rPr>
          <w:rFonts w:ascii="Arial" w:eastAsia="Times New Roman" w:hAnsi="Arial" w:cs="Arial"/>
          <w:b/>
          <w:bCs/>
        </w:rPr>
        <w:t>Discussion</w:t>
      </w:r>
      <w:r w:rsidRPr="00D13A23">
        <w:rPr>
          <w:rFonts w:ascii="Arial" w:eastAsia="Times New Roman" w:hAnsi="Arial" w:cs="Arial"/>
        </w:rPr>
        <w:t xml:space="preserve">: </w:t>
      </w:r>
      <w:r w:rsidR="00E80432">
        <w:rPr>
          <w:rFonts w:ascii="Arial" w:eastAsia="Times New Roman" w:hAnsi="Arial" w:cs="Arial"/>
        </w:rPr>
        <w:t xml:space="preserve">                                                                                                                                                 </w:t>
      </w:r>
      <w:r w:rsidRPr="00D13A23">
        <w:rPr>
          <w:rFonts w:ascii="Arial" w:eastAsia="Times New Roman" w:hAnsi="Arial" w:cs="Arial"/>
        </w:rPr>
        <w:t>This study suggests that the underlying PHS mechanisms are mediated by both baseline temperature and individual thermal and pain thresholds. Our results also highlight how carefully controlled administration of the TSL in neurotypical adults can improve our understanding of PHS.</w:t>
      </w:r>
    </w:p>
    <w:p w14:paraId="275F3CDD" w14:textId="0BAEB597" w:rsidR="00D6442B" w:rsidRDefault="00D6442B" w:rsidP="001D4A40">
      <w:pPr>
        <w:pStyle w:val="Body"/>
        <w:jc w:val="both"/>
        <w:rPr>
          <w:rFonts w:ascii="Century Gothic" w:eastAsia="Century Gothic" w:hAnsi="Century Gothic" w:cs="Century Gothic"/>
          <w:b/>
          <w:bCs/>
          <w:color w:val="FF0000"/>
          <w:u w:color="FF0000"/>
          <w:lang w:val="en-US"/>
        </w:rPr>
      </w:pPr>
    </w:p>
    <w:p w14:paraId="48792A63" w14:textId="6B5BEB35" w:rsidR="00D6442B" w:rsidRDefault="00D6442B" w:rsidP="001D4A40">
      <w:pPr>
        <w:pStyle w:val="Body"/>
        <w:jc w:val="both"/>
        <w:rPr>
          <w:rFonts w:ascii="Century Gothic" w:eastAsia="Century Gothic" w:hAnsi="Century Gothic" w:cs="Century Gothic"/>
          <w:b/>
          <w:bCs/>
          <w:color w:val="FF0000"/>
          <w:u w:color="FF0000"/>
          <w:lang w:val="en-US"/>
        </w:rPr>
      </w:pPr>
    </w:p>
    <w:p w14:paraId="548975E8" w14:textId="77777777" w:rsidR="00207794" w:rsidRDefault="00141A6B" w:rsidP="00207794">
      <w:pPr>
        <w:pStyle w:val="Body"/>
        <w:jc w:val="both"/>
        <w:rPr>
          <w:rFonts w:ascii="Century Gothic" w:eastAsia="Century Gothic" w:hAnsi="Century Gothic" w:cs="Century Gothic"/>
          <w:b/>
          <w:bCs/>
          <w:color w:val="FF0000"/>
          <w:u w:color="FF0000"/>
          <w:lang w:val="en-US"/>
        </w:rPr>
      </w:pPr>
      <w:r>
        <w:rPr>
          <w:rFonts w:ascii="Century Gothic" w:eastAsia="Century Gothic" w:hAnsi="Century Gothic" w:cs="Century Gothic"/>
          <w:b/>
          <w:bCs/>
          <w:color w:val="FF0000"/>
          <w:u w:color="FF0000"/>
          <w:lang w:val="en-US"/>
        </w:rPr>
        <w:br w:type="column"/>
      </w: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207794" w:rsidRPr="000C227C" w14:paraId="361F3768" w14:textId="77777777" w:rsidTr="00D506D9">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87D3320" w14:textId="77777777" w:rsidR="00207794" w:rsidRPr="000C227C" w:rsidRDefault="00207794" w:rsidP="00D506D9">
            <w:pPr>
              <w:pStyle w:val="BodyText3"/>
              <w:rPr>
                <w:rFonts w:ascii="Century Gothic" w:hAnsi="Century Gothic"/>
                <w:sz w:val="22"/>
                <w:szCs w:val="22"/>
              </w:rPr>
            </w:pPr>
            <w:r>
              <w:rPr>
                <w:rFonts w:ascii="Century Gothic" w:eastAsia="Century Gothic" w:hAnsi="Century Gothic" w:cs="Century Gothic"/>
                <w:b/>
                <w:bCs/>
                <w:color w:val="FF0000"/>
                <w:u w:color="FF0000"/>
              </w:rPr>
              <w:br w:type="column"/>
            </w:r>
            <w:r w:rsidRPr="000C227C">
              <w:rPr>
                <w:rFonts w:ascii="Century Gothic" w:hAnsi="Century Gothic"/>
                <w:b/>
                <w:bCs/>
                <w:sz w:val="22"/>
                <w:szCs w:val="22"/>
              </w:rPr>
              <w:t>Oral Presentations</w:t>
            </w:r>
          </w:p>
        </w:tc>
      </w:tr>
    </w:tbl>
    <w:p w14:paraId="405B48E4" w14:textId="669D5005" w:rsidR="00D6442B" w:rsidRDefault="00D6442B" w:rsidP="001D4A40">
      <w:pPr>
        <w:pStyle w:val="Body"/>
        <w:jc w:val="both"/>
        <w:rPr>
          <w:rFonts w:ascii="Century Gothic" w:eastAsia="Century Gothic" w:hAnsi="Century Gothic" w:cs="Century Gothic"/>
          <w:b/>
          <w:bCs/>
          <w:color w:val="FF0000"/>
          <w:u w:color="FF0000"/>
          <w:lang w:val="en-US"/>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634623" w:rsidRPr="004C38DC" w14:paraId="31739CE0" w14:textId="77777777" w:rsidTr="00D506D9">
        <w:tc>
          <w:tcPr>
            <w:tcW w:w="10171" w:type="dxa"/>
          </w:tcPr>
          <w:p w14:paraId="323EECEE" w14:textId="77777777" w:rsidR="00634623" w:rsidRPr="00634623" w:rsidRDefault="00634623" w:rsidP="00D506D9">
            <w:pPr>
              <w:pStyle w:val="BodyText3"/>
              <w:rPr>
                <w:rFonts w:cs="Arial"/>
                <w:sz w:val="24"/>
                <w:szCs w:val="24"/>
              </w:rPr>
            </w:pPr>
            <w:r w:rsidRPr="00634623">
              <w:rPr>
                <w:rFonts w:cs="Arial"/>
                <w:b/>
                <w:sz w:val="24"/>
                <w:szCs w:val="24"/>
              </w:rPr>
              <w:t>Authors’ Names:</w:t>
            </w:r>
            <w:r w:rsidRPr="00634623">
              <w:rPr>
                <w:rFonts w:cs="Arial"/>
                <w:sz w:val="24"/>
                <w:szCs w:val="24"/>
              </w:rPr>
              <w:t xml:space="preserve">  Rebecca Hunter; Michelle Beattie; Trish </w:t>
            </w:r>
            <w:proofErr w:type="spellStart"/>
            <w:r w:rsidRPr="00634623">
              <w:rPr>
                <w:rFonts w:cs="Arial"/>
                <w:sz w:val="24"/>
                <w:szCs w:val="24"/>
              </w:rPr>
              <w:t>Gorely</w:t>
            </w:r>
            <w:proofErr w:type="spellEnd"/>
          </w:p>
          <w:p w14:paraId="3314385C" w14:textId="77777777" w:rsidR="00634623" w:rsidRPr="00634623" w:rsidRDefault="00634623" w:rsidP="00D506D9">
            <w:pPr>
              <w:pStyle w:val="BodyText3"/>
              <w:rPr>
                <w:rFonts w:cs="Arial"/>
                <w:sz w:val="24"/>
                <w:szCs w:val="24"/>
              </w:rPr>
            </w:pPr>
          </w:p>
          <w:p w14:paraId="29C2E95B" w14:textId="77777777" w:rsidR="00634623" w:rsidRPr="00634623" w:rsidRDefault="00634623" w:rsidP="00D506D9">
            <w:pPr>
              <w:pStyle w:val="BodyText3"/>
              <w:rPr>
                <w:rFonts w:cs="Arial"/>
                <w:bCs/>
                <w:sz w:val="24"/>
                <w:szCs w:val="24"/>
              </w:rPr>
            </w:pPr>
            <w:r w:rsidRPr="00634623">
              <w:rPr>
                <w:rFonts w:cs="Arial"/>
                <w:b/>
                <w:sz w:val="24"/>
                <w:szCs w:val="24"/>
              </w:rPr>
              <w:t xml:space="preserve">Lead Author:  </w:t>
            </w:r>
            <w:r w:rsidRPr="00634623">
              <w:rPr>
                <w:rFonts w:cs="Arial"/>
                <w:bCs/>
                <w:sz w:val="24"/>
                <w:szCs w:val="24"/>
              </w:rPr>
              <w:t>Rebecca Hunter</w:t>
            </w:r>
          </w:p>
          <w:p w14:paraId="357F09EC" w14:textId="77777777" w:rsidR="00634623" w:rsidRPr="00634623" w:rsidRDefault="00634623" w:rsidP="00D506D9">
            <w:pPr>
              <w:pStyle w:val="BodyText3"/>
              <w:rPr>
                <w:rFonts w:cs="Arial"/>
                <w:bCs/>
                <w:sz w:val="24"/>
                <w:szCs w:val="24"/>
              </w:rPr>
            </w:pPr>
            <w:r w:rsidRPr="00634623">
              <w:rPr>
                <w:rFonts w:cs="Arial"/>
                <w:b/>
                <w:sz w:val="24"/>
                <w:szCs w:val="24"/>
              </w:rPr>
              <w:t xml:space="preserve">Job Title of Lead Author:  </w:t>
            </w:r>
            <w:r w:rsidRPr="00634623">
              <w:rPr>
                <w:rFonts w:cs="Arial"/>
                <w:bCs/>
                <w:sz w:val="24"/>
                <w:szCs w:val="24"/>
              </w:rPr>
              <w:t>Pain Specialist Physiotherapist / PhD Student</w:t>
            </w:r>
          </w:p>
          <w:p w14:paraId="65AC6F9C" w14:textId="77777777" w:rsidR="00634623" w:rsidRPr="00634623" w:rsidRDefault="00634623" w:rsidP="00D506D9">
            <w:pPr>
              <w:pStyle w:val="BodyText3"/>
              <w:rPr>
                <w:rFonts w:cs="Arial"/>
                <w:bCs/>
                <w:sz w:val="24"/>
                <w:szCs w:val="24"/>
              </w:rPr>
            </w:pPr>
            <w:r w:rsidRPr="00634623">
              <w:rPr>
                <w:rFonts w:cs="Arial"/>
                <w:b/>
                <w:sz w:val="24"/>
                <w:szCs w:val="24"/>
              </w:rPr>
              <w:t xml:space="preserve">Organisation of Lead Author:  </w:t>
            </w:r>
            <w:r w:rsidRPr="00634623">
              <w:rPr>
                <w:rFonts w:cs="Arial"/>
                <w:bCs/>
                <w:sz w:val="24"/>
                <w:szCs w:val="24"/>
              </w:rPr>
              <w:t>NHS Highland / University of Highlands and Islands</w:t>
            </w:r>
          </w:p>
          <w:p w14:paraId="6A754F64" w14:textId="77777777" w:rsidR="00634623" w:rsidRPr="00634623" w:rsidRDefault="00634623" w:rsidP="00634623">
            <w:pPr>
              <w:pStyle w:val="BodyText3"/>
              <w:rPr>
                <w:rFonts w:cs="Arial"/>
                <w:sz w:val="24"/>
                <w:szCs w:val="24"/>
              </w:rPr>
            </w:pPr>
          </w:p>
        </w:tc>
      </w:tr>
      <w:tr w:rsidR="00634623" w:rsidRPr="004C38DC" w14:paraId="066FE6C5" w14:textId="77777777" w:rsidTr="00D506D9">
        <w:trPr>
          <w:trHeight w:val="416"/>
        </w:trPr>
        <w:tc>
          <w:tcPr>
            <w:tcW w:w="10171" w:type="dxa"/>
            <w:vAlign w:val="center"/>
          </w:tcPr>
          <w:p w14:paraId="3B560648" w14:textId="77777777" w:rsidR="00634623" w:rsidRPr="00634623" w:rsidRDefault="00634623" w:rsidP="00D506D9">
            <w:pPr>
              <w:pStyle w:val="BodyText3"/>
              <w:rPr>
                <w:rFonts w:cs="Arial"/>
                <w:bCs/>
                <w:sz w:val="24"/>
                <w:szCs w:val="24"/>
              </w:rPr>
            </w:pPr>
            <w:r w:rsidRPr="00634623">
              <w:rPr>
                <w:rFonts w:cs="Arial"/>
                <w:b/>
                <w:sz w:val="24"/>
                <w:szCs w:val="24"/>
              </w:rPr>
              <w:t xml:space="preserve">Title:  </w:t>
            </w:r>
            <w:bookmarkStart w:id="6" w:name="_Hlk112995405"/>
            <w:r w:rsidRPr="00634623">
              <w:rPr>
                <w:rFonts w:cs="Arial"/>
                <w:bCs/>
                <w:sz w:val="24"/>
                <w:szCs w:val="24"/>
              </w:rPr>
              <w:t>Can a mobile app help manage chronic low back pain?</w:t>
            </w:r>
            <w:bookmarkEnd w:id="6"/>
          </w:p>
          <w:p w14:paraId="6E3BC7E1" w14:textId="77777777" w:rsidR="00634623" w:rsidRPr="00634623" w:rsidRDefault="00634623" w:rsidP="00D506D9">
            <w:pPr>
              <w:pStyle w:val="BodyText3"/>
              <w:rPr>
                <w:rFonts w:cs="Arial"/>
                <w:b/>
                <w:sz w:val="24"/>
                <w:szCs w:val="24"/>
              </w:rPr>
            </w:pPr>
          </w:p>
        </w:tc>
      </w:tr>
      <w:tr w:rsidR="00634623" w:rsidRPr="002F434D" w14:paraId="477D2FF5" w14:textId="77777777" w:rsidTr="00B937F4">
        <w:trPr>
          <w:trHeight w:val="911"/>
        </w:trPr>
        <w:tc>
          <w:tcPr>
            <w:tcW w:w="10171" w:type="dxa"/>
          </w:tcPr>
          <w:p w14:paraId="0DF4D9ED" w14:textId="77777777" w:rsidR="00634623" w:rsidRPr="00634623" w:rsidRDefault="00634623" w:rsidP="00D506D9">
            <w:pPr>
              <w:rPr>
                <w:rFonts w:ascii="Arial" w:hAnsi="Arial" w:cs="Arial"/>
              </w:rPr>
            </w:pPr>
            <w:r w:rsidRPr="00634623">
              <w:rPr>
                <w:rFonts w:ascii="Arial" w:hAnsi="Arial" w:cs="Arial"/>
                <w:b/>
              </w:rPr>
              <w:t xml:space="preserve">Background:  </w:t>
            </w:r>
          </w:p>
          <w:p w14:paraId="05592215" w14:textId="77777777" w:rsidR="00634623" w:rsidRPr="00634623" w:rsidRDefault="00634623" w:rsidP="00D506D9">
            <w:pPr>
              <w:rPr>
                <w:rFonts w:ascii="Arial" w:hAnsi="Arial" w:cs="Arial"/>
              </w:rPr>
            </w:pPr>
            <w:bookmarkStart w:id="7" w:name="_Hlk112996765"/>
            <w:r w:rsidRPr="00634623">
              <w:rPr>
                <w:rFonts w:ascii="Arial" w:hAnsi="Arial" w:cs="Arial"/>
              </w:rPr>
              <w:t xml:space="preserve">Mobile apps could be an innovative way of supporting people to self-manage chronic low back pain (CLBP), but more research is needed to understand </w:t>
            </w:r>
            <w:bookmarkEnd w:id="7"/>
            <w:r w:rsidRPr="00634623">
              <w:rPr>
                <w:rFonts w:ascii="Arial" w:hAnsi="Arial" w:cs="Arial"/>
              </w:rPr>
              <w:t>their potential.</w:t>
            </w:r>
          </w:p>
        </w:tc>
      </w:tr>
      <w:tr w:rsidR="00634623" w:rsidRPr="005C19BC" w14:paraId="64482A9C" w14:textId="77777777" w:rsidTr="00D506D9">
        <w:tc>
          <w:tcPr>
            <w:tcW w:w="10171" w:type="dxa"/>
          </w:tcPr>
          <w:p w14:paraId="28A5A9EA" w14:textId="77777777" w:rsidR="00634623" w:rsidRPr="00634623" w:rsidRDefault="00634623" w:rsidP="00D506D9">
            <w:pPr>
              <w:rPr>
                <w:rFonts w:ascii="Arial" w:hAnsi="Arial" w:cs="Arial"/>
                <w:b/>
              </w:rPr>
            </w:pPr>
            <w:r w:rsidRPr="00634623">
              <w:rPr>
                <w:rFonts w:ascii="Arial" w:hAnsi="Arial" w:cs="Arial"/>
                <w:b/>
              </w:rPr>
              <w:t xml:space="preserve">Objective(s) – please include the “problem” being addressed in lay terms:  </w:t>
            </w:r>
            <w:bookmarkStart w:id="8" w:name="_Hlk112995286"/>
          </w:p>
          <w:p w14:paraId="76743CAA" w14:textId="77777777" w:rsidR="00634623" w:rsidRPr="00634623" w:rsidRDefault="00634623" w:rsidP="00D506D9">
            <w:pPr>
              <w:rPr>
                <w:rFonts w:ascii="Arial" w:hAnsi="Arial" w:cs="Arial"/>
                <w:b/>
              </w:rPr>
            </w:pPr>
            <w:bookmarkStart w:id="9" w:name="_Hlk112996522"/>
            <w:bookmarkEnd w:id="8"/>
            <w:r w:rsidRPr="00634623">
              <w:rPr>
                <w:rFonts w:ascii="Arial" w:hAnsi="Arial" w:cs="Arial"/>
              </w:rPr>
              <w:t xml:space="preserve">To explore how mobile apps could support people with CLBP – specifically what works, for whom and in what circumstances.  A key objective was </w:t>
            </w:r>
            <w:bookmarkEnd w:id="9"/>
            <w:r w:rsidRPr="00634623">
              <w:rPr>
                <w:rFonts w:ascii="Arial" w:hAnsi="Arial" w:cs="Arial"/>
              </w:rPr>
              <w:t>to include the thoughts of people living with CLBP in the research.</w:t>
            </w:r>
          </w:p>
        </w:tc>
      </w:tr>
      <w:tr w:rsidR="00634623" w14:paraId="1CBF432E" w14:textId="77777777" w:rsidTr="00D506D9">
        <w:tc>
          <w:tcPr>
            <w:tcW w:w="10171" w:type="dxa"/>
          </w:tcPr>
          <w:p w14:paraId="3464DEAC" w14:textId="67AA3BAB" w:rsidR="00634623" w:rsidRPr="00634623" w:rsidRDefault="00634623" w:rsidP="00634623">
            <w:pPr>
              <w:pStyle w:val="BodyText"/>
              <w:rPr>
                <w:rFonts w:ascii="Arial" w:hAnsi="Arial" w:cs="Arial"/>
                <w:b/>
                <w:sz w:val="24"/>
                <w:szCs w:val="24"/>
              </w:rPr>
            </w:pPr>
            <w:r w:rsidRPr="00634623">
              <w:rPr>
                <w:rFonts w:ascii="Arial" w:hAnsi="Arial" w:cs="Arial"/>
                <w:b/>
                <w:sz w:val="24"/>
                <w:szCs w:val="24"/>
                <w:lang w:val="en-GB"/>
              </w:rPr>
              <w:t>Methods:</w:t>
            </w:r>
            <w:r w:rsidRPr="00634623">
              <w:rPr>
                <w:rFonts w:ascii="Arial" w:hAnsi="Arial" w:cs="Arial"/>
                <w:sz w:val="24"/>
                <w:szCs w:val="24"/>
                <w:lang w:val="en-GB"/>
              </w:rPr>
              <w:t xml:space="preserve"> </w:t>
            </w:r>
            <w:bookmarkStart w:id="10" w:name="_Hlk112995295"/>
            <w:r>
              <w:rPr>
                <w:rFonts w:ascii="Arial" w:hAnsi="Arial" w:cs="Arial"/>
                <w:sz w:val="24"/>
                <w:szCs w:val="24"/>
                <w:lang w:val="en-GB"/>
              </w:rPr>
              <w:t xml:space="preserve">                                                                                                                                    </w:t>
            </w:r>
            <w:r w:rsidRPr="00634623">
              <w:rPr>
                <w:rFonts w:ascii="Arial" w:hAnsi="Arial" w:cs="Arial"/>
                <w:sz w:val="24"/>
                <w:szCs w:val="24"/>
              </w:rPr>
              <w:t xml:space="preserve">Realist synthesis - a qualitative systematic review that develops theories as to how a programme might work by identifying and explaining the interaction between context, mechanism, and outcome (CMO). Secondary and primary data from interviews was used to develop programme theories.   Searches were undertaken in six electronic databases as well as Government and pain charity websites, newspapers, art projects, and social media.  </w:t>
            </w:r>
            <w:r w:rsidRPr="00634623">
              <w:rPr>
                <w:rFonts w:ascii="Arial" w:eastAsiaTheme="minorHAnsi" w:hAnsi="Arial" w:cs="Arial"/>
                <w:sz w:val="24"/>
                <w:szCs w:val="24"/>
                <w:lang w:eastAsia="en-US"/>
              </w:rPr>
              <w:t xml:space="preserve"> </w:t>
            </w:r>
            <w:r w:rsidRPr="00634623">
              <w:rPr>
                <w:rFonts w:ascii="Arial" w:hAnsi="Arial" w:cs="Arial"/>
                <w:sz w:val="24"/>
                <w:szCs w:val="24"/>
              </w:rPr>
              <w:t xml:space="preserve">Sources were selected and appraised for relevancy, richness, and </w:t>
            </w:r>
            <w:proofErr w:type="spellStart"/>
            <w:r w:rsidRPr="00634623">
              <w:rPr>
                <w:rFonts w:ascii="Arial" w:hAnsi="Arial" w:cs="Arial"/>
                <w:sz w:val="24"/>
                <w:szCs w:val="24"/>
              </w:rPr>
              <w:t>rigour</w:t>
            </w:r>
            <w:proofErr w:type="spellEnd"/>
            <w:r w:rsidRPr="00634623">
              <w:rPr>
                <w:rFonts w:ascii="Arial" w:hAnsi="Arial" w:cs="Arial"/>
                <w:sz w:val="24"/>
                <w:szCs w:val="24"/>
              </w:rPr>
              <w:t xml:space="preserve">. All data was coded using analytical memos to record </w:t>
            </w:r>
            <w:proofErr w:type="spellStart"/>
            <w:r w:rsidRPr="00634623">
              <w:rPr>
                <w:rFonts w:ascii="Arial" w:hAnsi="Arial" w:cs="Arial"/>
                <w:sz w:val="24"/>
                <w:szCs w:val="24"/>
              </w:rPr>
              <w:t>retroductive</w:t>
            </w:r>
            <w:proofErr w:type="spellEnd"/>
            <w:r w:rsidRPr="00634623">
              <w:rPr>
                <w:rFonts w:ascii="Arial" w:hAnsi="Arial" w:cs="Arial"/>
                <w:sz w:val="24"/>
                <w:szCs w:val="24"/>
              </w:rPr>
              <w:t xml:space="preserve"> inferences. </w:t>
            </w:r>
            <w:bookmarkEnd w:id="10"/>
          </w:p>
        </w:tc>
      </w:tr>
      <w:tr w:rsidR="00634623" w14:paraId="3347A7D5" w14:textId="77777777" w:rsidTr="00D506D9">
        <w:tc>
          <w:tcPr>
            <w:tcW w:w="10171" w:type="dxa"/>
          </w:tcPr>
          <w:p w14:paraId="7080F541" w14:textId="77777777" w:rsidR="00634623" w:rsidRPr="00634623" w:rsidRDefault="00634623" w:rsidP="00D506D9">
            <w:pPr>
              <w:rPr>
                <w:rFonts w:ascii="Arial" w:hAnsi="Arial" w:cs="Arial"/>
                <w:b/>
              </w:rPr>
            </w:pPr>
            <w:r w:rsidRPr="00634623">
              <w:rPr>
                <w:rFonts w:ascii="Arial" w:hAnsi="Arial" w:cs="Arial"/>
                <w:b/>
              </w:rPr>
              <w:t xml:space="preserve">Results: </w:t>
            </w:r>
          </w:p>
          <w:p w14:paraId="1E4DABA3" w14:textId="77777777" w:rsidR="00634623" w:rsidRPr="00634623" w:rsidRDefault="00634623" w:rsidP="00D506D9">
            <w:pPr>
              <w:rPr>
                <w:rFonts w:ascii="Arial" w:hAnsi="Arial" w:cs="Arial"/>
              </w:rPr>
            </w:pPr>
            <w:bookmarkStart w:id="11" w:name="_Hlk112995917"/>
            <w:bookmarkStart w:id="12" w:name="_Hlk112996539"/>
            <w:r w:rsidRPr="00634623">
              <w:rPr>
                <w:rFonts w:ascii="Arial" w:hAnsi="Arial" w:cs="Arial"/>
              </w:rPr>
              <w:t>13 academic papers; 25 non-academic sources and 19 interviews were synthesised. 16 CMO configurations were created grouped into three programme theories that centred around patient empowerment, burden of care and timing. The findings suggest a mobile app can provide valuable support; can mitigate feelings of abandonment and can provide an empathetic relationship for some. However, a person with CLBP needs to feel believed before they are likely to engage with a self-management app</w:t>
            </w:r>
            <w:bookmarkEnd w:id="11"/>
            <w:bookmarkEnd w:id="12"/>
            <w:r w:rsidRPr="00634623">
              <w:rPr>
                <w:rFonts w:ascii="Arial" w:hAnsi="Arial" w:cs="Arial"/>
              </w:rPr>
              <w:t>.</w:t>
            </w:r>
          </w:p>
          <w:p w14:paraId="24BE4AC8" w14:textId="77777777" w:rsidR="00634623" w:rsidRPr="00634623" w:rsidRDefault="00634623" w:rsidP="00D506D9">
            <w:pPr>
              <w:rPr>
                <w:rFonts w:ascii="Arial" w:hAnsi="Arial" w:cs="Arial"/>
                <w:b/>
              </w:rPr>
            </w:pPr>
          </w:p>
        </w:tc>
      </w:tr>
      <w:tr w:rsidR="00634623" w:rsidRPr="004C38DC" w14:paraId="2EAF9606" w14:textId="77777777" w:rsidTr="00D506D9">
        <w:tc>
          <w:tcPr>
            <w:tcW w:w="10171" w:type="dxa"/>
          </w:tcPr>
          <w:p w14:paraId="5EFE73AA" w14:textId="77777777" w:rsidR="00634623" w:rsidRPr="00634623" w:rsidRDefault="00634623" w:rsidP="00D506D9">
            <w:pPr>
              <w:rPr>
                <w:rFonts w:ascii="Arial" w:hAnsi="Arial" w:cs="Arial"/>
                <w:b/>
              </w:rPr>
            </w:pPr>
            <w:r w:rsidRPr="00634623">
              <w:rPr>
                <w:rFonts w:ascii="Arial" w:hAnsi="Arial" w:cs="Arial"/>
                <w:b/>
              </w:rPr>
              <w:t xml:space="preserve">Conclusions:  </w:t>
            </w:r>
          </w:p>
          <w:p w14:paraId="62A82011" w14:textId="77777777" w:rsidR="00634623" w:rsidRPr="00634623" w:rsidRDefault="00634623" w:rsidP="00D506D9">
            <w:pPr>
              <w:rPr>
                <w:rFonts w:ascii="Arial" w:hAnsi="Arial" w:cs="Arial"/>
                <w:b/>
              </w:rPr>
            </w:pPr>
            <w:bookmarkStart w:id="13" w:name="_Hlk112995302"/>
            <w:r w:rsidRPr="00634623">
              <w:rPr>
                <w:rFonts w:ascii="Arial" w:hAnsi="Arial" w:cs="Arial"/>
              </w:rPr>
              <w:t>A self-management app, if introduced as adjunct to care, can be a valuable tool to help people live well with CLBP.</w:t>
            </w:r>
          </w:p>
          <w:bookmarkEnd w:id="13"/>
          <w:p w14:paraId="66E307D0" w14:textId="77777777" w:rsidR="00634623" w:rsidRPr="00634623" w:rsidRDefault="00634623" w:rsidP="00D506D9">
            <w:pPr>
              <w:rPr>
                <w:rFonts w:ascii="Arial" w:hAnsi="Arial" w:cs="Arial"/>
                <w:b/>
              </w:rPr>
            </w:pPr>
          </w:p>
        </w:tc>
      </w:tr>
      <w:tr w:rsidR="00634623" w:rsidRPr="004C38DC" w14:paraId="38AC04D2" w14:textId="77777777" w:rsidTr="00D506D9">
        <w:tc>
          <w:tcPr>
            <w:tcW w:w="10171" w:type="dxa"/>
          </w:tcPr>
          <w:p w14:paraId="211B2765" w14:textId="77777777" w:rsidR="00634623" w:rsidRPr="00634623" w:rsidRDefault="00634623" w:rsidP="00D506D9">
            <w:pPr>
              <w:pStyle w:val="Default"/>
              <w:rPr>
                <w:rFonts w:cs="Arial"/>
                <w:b/>
              </w:rPr>
            </w:pPr>
            <w:r w:rsidRPr="00634623">
              <w:rPr>
                <w:rFonts w:cs="Arial"/>
                <w:b/>
              </w:rPr>
              <w:t xml:space="preserve">Relevance for patient care:  </w:t>
            </w:r>
          </w:p>
          <w:p w14:paraId="29C2FE8C" w14:textId="77777777" w:rsidR="00634623" w:rsidRPr="00634623" w:rsidRDefault="00634623" w:rsidP="00D506D9">
            <w:pPr>
              <w:rPr>
                <w:rFonts w:ascii="Arial" w:hAnsi="Arial" w:cs="Arial"/>
                <w:b/>
              </w:rPr>
            </w:pPr>
            <w:bookmarkStart w:id="14" w:name="_Hlk112997335"/>
            <w:bookmarkStart w:id="15" w:name="_Hlk112996555"/>
            <w:r w:rsidRPr="00634623">
              <w:rPr>
                <w:rFonts w:ascii="Arial" w:hAnsi="Arial" w:cs="Arial"/>
              </w:rPr>
              <w:t xml:space="preserve">To our knowledge this is the first review to identify the importance of key person-centred qualities such as the necessity for people with CLBP to be believed prior to engaging with self-management </w:t>
            </w:r>
            <w:bookmarkEnd w:id="14"/>
            <w:r w:rsidRPr="00634623">
              <w:rPr>
                <w:rFonts w:ascii="Arial" w:hAnsi="Arial" w:cs="Arial"/>
              </w:rPr>
              <w:t>apps.</w:t>
            </w:r>
            <w:bookmarkEnd w:id="15"/>
          </w:p>
        </w:tc>
      </w:tr>
    </w:tbl>
    <w:p w14:paraId="5B20CF87" w14:textId="77777777" w:rsidR="00207794" w:rsidRDefault="00207794" w:rsidP="001D4A40">
      <w:pPr>
        <w:pStyle w:val="Body"/>
        <w:jc w:val="both"/>
        <w:rPr>
          <w:rFonts w:ascii="Century Gothic" w:eastAsia="Century Gothic" w:hAnsi="Century Gothic" w:cs="Century Gothic"/>
          <w:b/>
          <w:bCs/>
          <w:color w:val="FF0000"/>
          <w:u w:color="FF0000"/>
          <w:lang w:val="en-US"/>
        </w:rPr>
      </w:pPr>
    </w:p>
    <w:p w14:paraId="1713AB84" w14:textId="77777777" w:rsidR="00207794" w:rsidRDefault="00207794" w:rsidP="001D4A40">
      <w:pPr>
        <w:pStyle w:val="Body"/>
        <w:jc w:val="both"/>
        <w:rPr>
          <w:rFonts w:ascii="Century Gothic" w:eastAsia="Century Gothic" w:hAnsi="Century Gothic" w:cs="Century Gothic"/>
          <w:b/>
          <w:bCs/>
          <w:color w:val="FF0000"/>
          <w:u w:color="FF0000"/>
          <w:lang w:val="en-US"/>
        </w:rPr>
      </w:pPr>
    </w:p>
    <w:p w14:paraId="02A82AF2" w14:textId="77777777" w:rsidR="00207794" w:rsidRDefault="00207794" w:rsidP="001D4A40">
      <w:pPr>
        <w:pStyle w:val="Body"/>
        <w:jc w:val="both"/>
        <w:rPr>
          <w:rFonts w:ascii="Century Gothic" w:eastAsia="Century Gothic" w:hAnsi="Century Gothic" w:cs="Century Gothic"/>
          <w:b/>
          <w:bCs/>
          <w:color w:val="FF0000"/>
          <w:u w:color="FF0000"/>
          <w:lang w:val="en-US"/>
        </w:rPr>
      </w:pPr>
    </w:p>
    <w:p w14:paraId="496C6818" w14:textId="77777777" w:rsidR="00634623" w:rsidRDefault="00634623" w:rsidP="001D4A40">
      <w:pPr>
        <w:pStyle w:val="Body"/>
        <w:jc w:val="both"/>
        <w:rPr>
          <w:rFonts w:ascii="Century Gothic" w:eastAsia="Century Gothic" w:hAnsi="Century Gothic" w:cs="Century Gothic"/>
          <w:b/>
          <w:bCs/>
          <w:color w:val="FF0000"/>
          <w:u w:color="FF0000"/>
          <w:lang w:val="en-US"/>
        </w:rPr>
      </w:pPr>
    </w:p>
    <w:p w14:paraId="27E4B203" w14:textId="77777777" w:rsidR="00634623" w:rsidRDefault="00634623" w:rsidP="001D4A40">
      <w:pPr>
        <w:pStyle w:val="Body"/>
        <w:jc w:val="both"/>
        <w:rPr>
          <w:rFonts w:ascii="Century Gothic" w:eastAsia="Century Gothic" w:hAnsi="Century Gothic" w:cs="Century Gothic"/>
          <w:b/>
          <w:bCs/>
          <w:color w:val="FF0000"/>
          <w:u w:color="FF0000"/>
          <w:lang w:val="en-US"/>
        </w:rPr>
      </w:pPr>
    </w:p>
    <w:p w14:paraId="5C5027C9" w14:textId="77777777" w:rsidR="00634623" w:rsidRDefault="00634623" w:rsidP="001D4A40">
      <w:pPr>
        <w:pStyle w:val="Body"/>
        <w:jc w:val="both"/>
        <w:rPr>
          <w:rFonts w:ascii="Century Gothic" w:eastAsia="Century Gothic" w:hAnsi="Century Gothic" w:cs="Century Gothic"/>
          <w:b/>
          <w:bCs/>
          <w:color w:val="FF0000"/>
          <w:u w:color="FF0000"/>
          <w:lang w:val="en-US"/>
        </w:rPr>
      </w:pPr>
    </w:p>
    <w:p w14:paraId="52755031" w14:textId="77777777" w:rsidR="00207794" w:rsidRDefault="00207794" w:rsidP="001D4A40">
      <w:pPr>
        <w:pStyle w:val="Body"/>
        <w:jc w:val="both"/>
        <w:rPr>
          <w:rFonts w:ascii="Century Gothic" w:eastAsia="Century Gothic" w:hAnsi="Century Gothic" w:cs="Century Gothic"/>
          <w:b/>
          <w:bCs/>
          <w:color w:val="FF0000"/>
          <w:u w:color="FF0000"/>
          <w:lang w:val="en-US"/>
        </w:rPr>
      </w:pPr>
    </w:p>
    <w:p w14:paraId="7E0EA227" w14:textId="77777777" w:rsidR="00207794" w:rsidRDefault="00207794" w:rsidP="001D4A40">
      <w:pPr>
        <w:pStyle w:val="Body"/>
        <w:jc w:val="both"/>
        <w:rPr>
          <w:rFonts w:ascii="Century Gothic" w:eastAsia="Century Gothic" w:hAnsi="Century Gothic" w:cs="Century Gothic"/>
          <w:b/>
          <w:bCs/>
          <w:color w:val="FF0000"/>
          <w:u w:color="FF0000"/>
          <w:lang w:val="en-US"/>
        </w:rPr>
      </w:pPr>
    </w:p>
    <w:p w14:paraId="61E6FA96" w14:textId="77777777" w:rsidR="00207794" w:rsidRDefault="00207794" w:rsidP="001D4A40">
      <w:pPr>
        <w:pStyle w:val="Body"/>
        <w:jc w:val="both"/>
        <w:rPr>
          <w:rFonts w:ascii="Century Gothic" w:eastAsia="Century Gothic" w:hAnsi="Century Gothic" w:cs="Century Gothic"/>
          <w:b/>
          <w:bCs/>
          <w:color w:val="FF0000"/>
          <w:u w:color="FF0000"/>
          <w:lang w:val="en-US"/>
        </w:rPr>
      </w:pP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1F5E82" w:rsidRPr="000C227C" w14:paraId="16686A92" w14:textId="77777777" w:rsidTr="001F5E82">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0346DE3" w14:textId="6A86E844" w:rsidR="001F5E82" w:rsidRPr="000C227C" w:rsidRDefault="00B90219" w:rsidP="001F5E82">
            <w:pPr>
              <w:pStyle w:val="BodyText3"/>
              <w:rPr>
                <w:rFonts w:ascii="Century Gothic" w:hAnsi="Century Gothic"/>
                <w:sz w:val="22"/>
                <w:szCs w:val="22"/>
              </w:rPr>
            </w:pPr>
            <w:r>
              <w:rPr>
                <w:rFonts w:ascii="Century Gothic" w:eastAsia="Century Gothic" w:hAnsi="Century Gothic" w:cs="Century Gothic"/>
                <w:b/>
                <w:bCs/>
                <w:color w:val="FF0000"/>
                <w:u w:color="FF0000"/>
              </w:rPr>
              <w:lastRenderedPageBreak/>
              <w:br w:type="column"/>
            </w:r>
            <w:bookmarkStart w:id="16" w:name="_Hlk116473504"/>
            <w:r w:rsidR="001F5E82" w:rsidRPr="000C227C">
              <w:rPr>
                <w:rFonts w:ascii="Century Gothic" w:hAnsi="Century Gothic"/>
                <w:b/>
                <w:bCs/>
                <w:sz w:val="22"/>
                <w:szCs w:val="22"/>
              </w:rPr>
              <w:t>Oral Presentations</w:t>
            </w:r>
            <w:bookmarkEnd w:id="16"/>
          </w:p>
        </w:tc>
      </w:tr>
    </w:tbl>
    <w:p w14:paraId="124B8AC6" w14:textId="1D1B1EDC" w:rsidR="00141A6B" w:rsidRDefault="00141A6B" w:rsidP="00E36FF5">
      <w:pPr>
        <w:pStyle w:val="Body"/>
        <w:rPr>
          <w:rFonts w:ascii="Century Gothic" w:hAnsi="Century Gothic"/>
          <w:sz w:val="16"/>
          <w:szCs w:val="16"/>
        </w:rPr>
      </w:pPr>
    </w:p>
    <w:p w14:paraId="27A65F25" w14:textId="77777777" w:rsidR="002A572C" w:rsidRDefault="002A572C" w:rsidP="00E36FF5">
      <w:pPr>
        <w:pStyle w:val="Body"/>
        <w:rPr>
          <w:rFonts w:ascii="Century Gothic" w:hAnsi="Century Gothic"/>
          <w:sz w:val="16"/>
          <w:szCs w:val="16"/>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C10CFB" w:rsidRPr="004C38DC" w14:paraId="0BC8B90C" w14:textId="77777777" w:rsidTr="00D506D9">
        <w:tc>
          <w:tcPr>
            <w:tcW w:w="10171" w:type="dxa"/>
          </w:tcPr>
          <w:p w14:paraId="39D9A345" w14:textId="77777777" w:rsidR="00C10CFB" w:rsidRPr="007D1004" w:rsidRDefault="00C10CFB" w:rsidP="00D506D9">
            <w:pPr>
              <w:pStyle w:val="BodyText3"/>
              <w:rPr>
                <w:rFonts w:cs="Arial"/>
                <w:sz w:val="24"/>
                <w:szCs w:val="24"/>
              </w:rPr>
            </w:pPr>
            <w:r w:rsidRPr="007D1004">
              <w:rPr>
                <w:rFonts w:cs="Arial"/>
                <w:b/>
                <w:sz w:val="24"/>
                <w:szCs w:val="24"/>
              </w:rPr>
              <w:t>Authors’ Names:</w:t>
            </w:r>
            <w:r w:rsidRPr="007D1004">
              <w:rPr>
                <w:rFonts w:cs="Arial"/>
                <w:sz w:val="24"/>
                <w:szCs w:val="24"/>
              </w:rPr>
              <w:t xml:space="preserve">   Atanaska N. Velichkova, Carole Torsney</w:t>
            </w:r>
          </w:p>
          <w:p w14:paraId="6D5954DF" w14:textId="77777777" w:rsidR="00C10CFB" w:rsidRPr="007D1004" w:rsidRDefault="00C10CFB" w:rsidP="00D506D9">
            <w:pPr>
              <w:pStyle w:val="BodyText3"/>
              <w:rPr>
                <w:rFonts w:cs="Arial"/>
                <w:sz w:val="24"/>
                <w:szCs w:val="24"/>
              </w:rPr>
            </w:pPr>
          </w:p>
          <w:p w14:paraId="1719E1CE" w14:textId="77777777" w:rsidR="00C10CFB" w:rsidRPr="007D1004" w:rsidRDefault="00C10CFB" w:rsidP="00D506D9">
            <w:pPr>
              <w:pStyle w:val="BodyText3"/>
              <w:rPr>
                <w:rFonts w:cs="Arial"/>
                <w:bCs/>
                <w:sz w:val="24"/>
                <w:szCs w:val="24"/>
              </w:rPr>
            </w:pPr>
            <w:r w:rsidRPr="007D1004">
              <w:rPr>
                <w:rFonts w:cs="Arial"/>
                <w:b/>
                <w:sz w:val="24"/>
                <w:szCs w:val="24"/>
              </w:rPr>
              <w:t xml:space="preserve">Lead Author:  </w:t>
            </w:r>
            <w:r w:rsidRPr="007D1004">
              <w:rPr>
                <w:rFonts w:cs="Arial"/>
                <w:bCs/>
                <w:sz w:val="24"/>
                <w:szCs w:val="24"/>
              </w:rPr>
              <w:t>Atanaska Velichkova</w:t>
            </w:r>
          </w:p>
          <w:p w14:paraId="56F859CD" w14:textId="356AA2B4" w:rsidR="00C10CFB" w:rsidRPr="007D1004" w:rsidRDefault="00C10CFB" w:rsidP="00D506D9">
            <w:pPr>
              <w:pStyle w:val="BodyText3"/>
              <w:rPr>
                <w:rFonts w:cs="Arial"/>
                <w:bCs/>
                <w:sz w:val="24"/>
                <w:szCs w:val="24"/>
              </w:rPr>
            </w:pPr>
            <w:r w:rsidRPr="007D1004">
              <w:rPr>
                <w:rFonts w:cs="Arial"/>
                <w:b/>
                <w:sz w:val="24"/>
                <w:szCs w:val="24"/>
              </w:rPr>
              <w:t xml:space="preserve">Job Title of Lead Author:  </w:t>
            </w:r>
            <w:r w:rsidRPr="007D1004">
              <w:rPr>
                <w:rFonts w:cs="Arial"/>
                <w:bCs/>
                <w:sz w:val="24"/>
                <w:szCs w:val="24"/>
              </w:rPr>
              <w:t>Postdoctoral Research Fellow</w:t>
            </w:r>
          </w:p>
          <w:p w14:paraId="1099EFA2" w14:textId="77777777" w:rsidR="00C10CFB" w:rsidRPr="007D1004" w:rsidRDefault="00C10CFB" w:rsidP="00D506D9">
            <w:pPr>
              <w:pStyle w:val="BodyText3"/>
              <w:rPr>
                <w:rFonts w:cs="Arial"/>
                <w:bCs/>
                <w:sz w:val="24"/>
                <w:szCs w:val="24"/>
              </w:rPr>
            </w:pPr>
            <w:r w:rsidRPr="007D1004">
              <w:rPr>
                <w:rFonts w:cs="Arial"/>
                <w:b/>
                <w:sz w:val="24"/>
                <w:szCs w:val="24"/>
              </w:rPr>
              <w:t xml:space="preserve">Organisation of Lead Author:  </w:t>
            </w:r>
            <w:r w:rsidRPr="007D1004">
              <w:rPr>
                <w:rFonts w:cs="Arial"/>
                <w:bCs/>
                <w:sz w:val="24"/>
                <w:szCs w:val="24"/>
              </w:rPr>
              <w:t>University of Edinburgh</w:t>
            </w:r>
          </w:p>
          <w:p w14:paraId="3AEC06AC" w14:textId="77777777" w:rsidR="00C10CFB" w:rsidRPr="007D1004" w:rsidRDefault="00C10CFB" w:rsidP="007D1004">
            <w:pPr>
              <w:pStyle w:val="BodyText3"/>
              <w:rPr>
                <w:rFonts w:cs="Arial"/>
                <w:sz w:val="24"/>
                <w:szCs w:val="24"/>
              </w:rPr>
            </w:pPr>
          </w:p>
        </w:tc>
      </w:tr>
      <w:tr w:rsidR="00C10CFB" w:rsidRPr="004C38DC" w14:paraId="3C0A21A3" w14:textId="77777777" w:rsidTr="00D506D9">
        <w:trPr>
          <w:trHeight w:val="416"/>
        </w:trPr>
        <w:tc>
          <w:tcPr>
            <w:tcW w:w="10171" w:type="dxa"/>
            <w:vAlign w:val="center"/>
          </w:tcPr>
          <w:p w14:paraId="2E6FBC8E" w14:textId="23CBEB2A" w:rsidR="00C10CFB" w:rsidRPr="007D1004" w:rsidRDefault="00C10CFB" w:rsidP="00D506D9">
            <w:pPr>
              <w:pStyle w:val="BodyText3"/>
              <w:rPr>
                <w:rFonts w:cs="Arial"/>
                <w:b/>
                <w:sz w:val="24"/>
                <w:szCs w:val="24"/>
              </w:rPr>
            </w:pPr>
            <w:r w:rsidRPr="007D1004">
              <w:rPr>
                <w:rFonts w:cs="Arial"/>
                <w:b/>
                <w:sz w:val="24"/>
                <w:szCs w:val="24"/>
              </w:rPr>
              <w:t xml:space="preserve">Title:  </w:t>
            </w:r>
            <w:r w:rsidRPr="007D1004">
              <w:rPr>
                <w:rFonts w:cs="Arial"/>
                <w:bCs/>
                <w:sz w:val="24"/>
                <w:szCs w:val="24"/>
              </w:rPr>
              <w:t>Species</w:t>
            </w:r>
            <w:r w:rsidR="00E41802">
              <w:rPr>
                <w:rFonts w:cs="Arial"/>
                <w:bCs/>
                <w:sz w:val="24"/>
                <w:szCs w:val="24"/>
              </w:rPr>
              <w:t xml:space="preserve"> </w:t>
            </w:r>
            <w:r w:rsidRPr="007D1004">
              <w:rPr>
                <w:rFonts w:cs="Arial"/>
                <w:bCs/>
                <w:sz w:val="24"/>
                <w:szCs w:val="24"/>
              </w:rPr>
              <w:t>and sex-dependent C-</w:t>
            </w:r>
            <w:proofErr w:type="spellStart"/>
            <w:r w:rsidRPr="007D1004">
              <w:rPr>
                <w:rFonts w:cs="Arial"/>
                <w:bCs/>
                <w:sz w:val="24"/>
                <w:szCs w:val="24"/>
              </w:rPr>
              <w:t>fibre</w:t>
            </w:r>
            <w:proofErr w:type="spellEnd"/>
            <w:r w:rsidRPr="007D1004">
              <w:rPr>
                <w:rFonts w:cs="Arial"/>
                <w:bCs/>
                <w:sz w:val="24"/>
                <w:szCs w:val="24"/>
              </w:rPr>
              <w:t xml:space="preserve"> dynamic memory</w:t>
            </w:r>
            <w:r w:rsidRPr="007D1004">
              <w:rPr>
                <w:rFonts w:cs="Arial"/>
                <w:b/>
                <w:sz w:val="24"/>
                <w:szCs w:val="24"/>
              </w:rPr>
              <w:t xml:space="preserve"> </w:t>
            </w:r>
          </w:p>
          <w:p w14:paraId="0FA15A19" w14:textId="77777777" w:rsidR="00C10CFB" w:rsidRPr="007D1004" w:rsidRDefault="00C10CFB" w:rsidP="00D506D9">
            <w:pPr>
              <w:pStyle w:val="BodyText3"/>
              <w:rPr>
                <w:rFonts w:cs="Arial"/>
                <w:b/>
                <w:sz w:val="24"/>
                <w:szCs w:val="24"/>
              </w:rPr>
            </w:pPr>
          </w:p>
        </w:tc>
      </w:tr>
      <w:tr w:rsidR="00C10CFB" w:rsidRPr="002F434D" w14:paraId="62C373D2" w14:textId="77777777" w:rsidTr="00D506D9">
        <w:tc>
          <w:tcPr>
            <w:tcW w:w="10171" w:type="dxa"/>
          </w:tcPr>
          <w:p w14:paraId="6BB938AA" w14:textId="77777777" w:rsidR="00C10CFB" w:rsidRPr="007D1004" w:rsidRDefault="00C10CFB" w:rsidP="00D506D9">
            <w:pPr>
              <w:rPr>
                <w:rFonts w:ascii="Arial" w:hAnsi="Arial" w:cs="Arial"/>
              </w:rPr>
            </w:pPr>
            <w:r w:rsidRPr="007D1004">
              <w:rPr>
                <w:rFonts w:ascii="Arial" w:hAnsi="Arial" w:cs="Arial"/>
                <w:b/>
              </w:rPr>
              <w:t xml:space="preserve">Background:  </w:t>
            </w:r>
          </w:p>
          <w:p w14:paraId="3BBFB26A" w14:textId="77777777" w:rsidR="00C10CFB" w:rsidRPr="007D1004" w:rsidRDefault="00C10CFB" w:rsidP="00D506D9">
            <w:pPr>
              <w:pStyle w:val="BodyText3"/>
              <w:rPr>
                <w:rFonts w:cs="Arial"/>
                <w:b/>
                <w:sz w:val="24"/>
                <w:szCs w:val="24"/>
              </w:rPr>
            </w:pPr>
            <w:r w:rsidRPr="007D1004">
              <w:rPr>
                <w:rFonts w:cs="Arial"/>
                <w:sz w:val="24"/>
                <w:szCs w:val="24"/>
              </w:rPr>
              <w:t>Nociceptive C-</w:t>
            </w:r>
            <w:proofErr w:type="spellStart"/>
            <w:r w:rsidRPr="007D1004">
              <w:rPr>
                <w:rFonts w:cs="Arial"/>
                <w:sz w:val="24"/>
                <w:szCs w:val="24"/>
              </w:rPr>
              <w:t>fibres</w:t>
            </w:r>
            <w:proofErr w:type="spellEnd"/>
            <w:r w:rsidRPr="007D1004">
              <w:rPr>
                <w:rFonts w:cs="Arial"/>
                <w:sz w:val="24"/>
                <w:szCs w:val="24"/>
              </w:rPr>
              <w:t xml:space="preserve"> display activity-dependent slowing (ADS) of conduction velocity following repetitive stimulation (</w:t>
            </w:r>
            <w:proofErr w:type="spellStart"/>
            <w:r w:rsidRPr="007D1004">
              <w:rPr>
                <w:rFonts w:cs="Arial"/>
                <w:sz w:val="24"/>
                <w:szCs w:val="24"/>
              </w:rPr>
              <w:t>Thalhammer</w:t>
            </w:r>
            <w:proofErr w:type="spellEnd"/>
            <w:r w:rsidRPr="007D1004">
              <w:rPr>
                <w:rFonts w:cs="Arial"/>
                <w:sz w:val="24"/>
                <w:szCs w:val="24"/>
              </w:rPr>
              <w:t xml:space="preserve"> et al., 1994). Low level C-</w:t>
            </w:r>
            <w:proofErr w:type="spellStart"/>
            <w:r w:rsidRPr="007D1004">
              <w:rPr>
                <w:rFonts w:cs="Arial"/>
                <w:sz w:val="24"/>
                <w:szCs w:val="24"/>
              </w:rPr>
              <w:t>fibre</w:t>
            </w:r>
            <w:proofErr w:type="spellEnd"/>
            <w:r w:rsidRPr="007D1004">
              <w:rPr>
                <w:rFonts w:cs="Arial"/>
                <w:sz w:val="24"/>
                <w:szCs w:val="24"/>
              </w:rPr>
              <w:t xml:space="preserve"> firing, comparable to spontaneous activity following injury, induces ADS that dynamically influences responses to subsequent higher frequency stimuli thus providing a ‘dynamic memory’ of previous activity (Weidner et al., 2002). We have previously demonstrated sex differences in C-</w:t>
            </w:r>
            <w:proofErr w:type="spellStart"/>
            <w:r w:rsidRPr="007D1004">
              <w:rPr>
                <w:rFonts w:cs="Arial"/>
                <w:sz w:val="24"/>
                <w:szCs w:val="24"/>
              </w:rPr>
              <w:t>fibre</w:t>
            </w:r>
            <w:proofErr w:type="spellEnd"/>
            <w:r w:rsidRPr="007D1004">
              <w:rPr>
                <w:rFonts w:cs="Arial"/>
                <w:sz w:val="24"/>
                <w:szCs w:val="24"/>
              </w:rPr>
              <w:t xml:space="preserve"> ADS (Dickie et al., 2017; Velichkova et al. 2022) but dynamic memory has not been studied.</w:t>
            </w:r>
          </w:p>
          <w:p w14:paraId="442C72A3" w14:textId="77777777" w:rsidR="00C10CFB" w:rsidRPr="007D1004" w:rsidRDefault="00C10CFB" w:rsidP="00D506D9">
            <w:pPr>
              <w:rPr>
                <w:rFonts w:ascii="Arial" w:hAnsi="Arial" w:cs="Arial"/>
              </w:rPr>
            </w:pPr>
          </w:p>
          <w:p w14:paraId="7836A0CB" w14:textId="77777777" w:rsidR="00C10CFB" w:rsidRPr="007D1004" w:rsidRDefault="00C10CFB" w:rsidP="00D506D9">
            <w:pPr>
              <w:rPr>
                <w:rFonts w:ascii="Arial" w:hAnsi="Arial" w:cs="Arial"/>
              </w:rPr>
            </w:pPr>
          </w:p>
        </w:tc>
      </w:tr>
      <w:tr w:rsidR="00C10CFB" w14:paraId="5C25C078" w14:textId="77777777" w:rsidTr="00D506D9">
        <w:tc>
          <w:tcPr>
            <w:tcW w:w="10171" w:type="dxa"/>
          </w:tcPr>
          <w:p w14:paraId="7F3F24AA" w14:textId="77777777" w:rsidR="00C10CFB" w:rsidRPr="007D1004" w:rsidRDefault="00C10CFB" w:rsidP="00D506D9">
            <w:pPr>
              <w:rPr>
                <w:rFonts w:ascii="Arial" w:hAnsi="Arial" w:cs="Arial"/>
                <w:b/>
              </w:rPr>
            </w:pPr>
            <w:r w:rsidRPr="007D1004">
              <w:rPr>
                <w:rFonts w:ascii="Arial" w:hAnsi="Arial" w:cs="Arial"/>
                <w:b/>
              </w:rPr>
              <w:t xml:space="preserve">Objective(s) – please include the “problem” being addressed in lay terms:  </w:t>
            </w:r>
          </w:p>
          <w:p w14:paraId="346E84BF" w14:textId="77777777" w:rsidR="00C10CFB" w:rsidRPr="007D1004" w:rsidRDefault="00C10CFB" w:rsidP="00D506D9">
            <w:pPr>
              <w:rPr>
                <w:rFonts w:ascii="Arial" w:hAnsi="Arial" w:cs="Arial"/>
                <w:b/>
              </w:rPr>
            </w:pPr>
            <w:r w:rsidRPr="007D1004">
              <w:rPr>
                <w:rFonts w:ascii="Arial" w:hAnsi="Arial" w:cs="Arial"/>
              </w:rPr>
              <w:t xml:space="preserve">Compare the capacity of pain-sensing nerves to remember pain between males and females </w:t>
            </w:r>
          </w:p>
          <w:p w14:paraId="0EE757F3" w14:textId="77777777" w:rsidR="00C10CFB" w:rsidRPr="007D1004" w:rsidRDefault="00C10CFB" w:rsidP="00D506D9">
            <w:pPr>
              <w:rPr>
                <w:rFonts w:ascii="Arial" w:hAnsi="Arial" w:cs="Arial"/>
                <w:b/>
              </w:rPr>
            </w:pPr>
          </w:p>
        </w:tc>
      </w:tr>
      <w:tr w:rsidR="00C10CFB" w14:paraId="042CB427" w14:textId="77777777" w:rsidTr="00D506D9">
        <w:tc>
          <w:tcPr>
            <w:tcW w:w="10171" w:type="dxa"/>
          </w:tcPr>
          <w:p w14:paraId="2F55A877" w14:textId="14428521" w:rsidR="00C10CFB" w:rsidRPr="007D1004" w:rsidRDefault="00C10CFB" w:rsidP="00D506D9">
            <w:pPr>
              <w:pStyle w:val="BodyText"/>
              <w:rPr>
                <w:rFonts w:ascii="Arial" w:hAnsi="Arial" w:cs="Arial"/>
                <w:b/>
                <w:sz w:val="24"/>
                <w:szCs w:val="24"/>
              </w:rPr>
            </w:pPr>
            <w:r w:rsidRPr="007D1004">
              <w:rPr>
                <w:rFonts w:ascii="Arial" w:hAnsi="Arial" w:cs="Arial"/>
                <w:b/>
                <w:sz w:val="24"/>
                <w:szCs w:val="24"/>
                <w:lang w:val="en-GB"/>
              </w:rPr>
              <w:t>Methods:</w:t>
            </w:r>
            <w:r w:rsidRPr="007D1004">
              <w:rPr>
                <w:rFonts w:ascii="Arial" w:hAnsi="Arial" w:cs="Arial"/>
                <w:sz w:val="24"/>
                <w:szCs w:val="24"/>
                <w:lang w:val="en-GB"/>
              </w:rPr>
              <w:t xml:space="preserve"> </w:t>
            </w:r>
            <w:r w:rsidRPr="007D1004">
              <w:rPr>
                <w:rFonts w:ascii="Arial" w:hAnsi="Arial" w:cs="Arial"/>
                <w:sz w:val="24"/>
                <w:szCs w:val="24"/>
              </w:rPr>
              <w:t xml:space="preserve"> </w:t>
            </w:r>
            <w:r w:rsidR="007D1004">
              <w:rPr>
                <w:rFonts w:ascii="Arial" w:hAnsi="Arial" w:cs="Arial"/>
                <w:sz w:val="24"/>
                <w:szCs w:val="24"/>
              </w:rPr>
              <w:t xml:space="preserve">                                                                                                                                      </w:t>
            </w:r>
            <w:r w:rsidRPr="007D1004">
              <w:rPr>
                <w:rFonts w:ascii="Arial" w:hAnsi="Arial" w:cs="Arial"/>
                <w:sz w:val="24"/>
                <w:szCs w:val="24"/>
              </w:rPr>
              <w:t xml:space="preserve">Dorsal roots were isolated from SD rats (P14-P23) (n=41, N=30) and C57BL/6 mice (4-8wks)(n=10, N=7) for compound action potential (CAP) recording. Spinal slices with attached dorsal roots were isolated from C57BL/6 mice or </w:t>
            </w:r>
            <w:proofErr w:type="spellStart"/>
            <w:r w:rsidRPr="007D1004">
              <w:rPr>
                <w:rFonts w:ascii="Arial" w:hAnsi="Arial" w:cs="Arial"/>
                <w:sz w:val="24"/>
                <w:szCs w:val="24"/>
              </w:rPr>
              <w:t>Fos</w:t>
            </w:r>
            <w:proofErr w:type="spellEnd"/>
            <w:r w:rsidRPr="007D1004">
              <w:rPr>
                <w:rFonts w:ascii="Arial" w:hAnsi="Arial" w:cs="Arial"/>
                <w:sz w:val="24"/>
                <w:szCs w:val="24"/>
              </w:rPr>
              <w:t xml:space="preserve">-EGFP mice (2 </w:t>
            </w:r>
            <w:proofErr w:type="spellStart"/>
            <w:r w:rsidRPr="007D1004">
              <w:rPr>
                <w:rFonts w:ascii="Arial" w:hAnsi="Arial" w:cs="Arial"/>
                <w:sz w:val="24"/>
                <w:szCs w:val="24"/>
              </w:rPr>
              <w:t>hr</w:t>
            </w:r>
            <w:proofErr w:type="spellEnd"/>
            <w:r w:rsidRPr="007D1004">
              <w:rPr>
                <w:rFonts w:ascii="Arial" w:hAnsi="Arial" w:cs="Arial"/>
                <w:sz w:val="24"/>
                <w:szCs w:val="24"/>
              </w:rPr>
              <w:t xml:space="preserve"> after x2 15 sec 52</w:t>
            </w:r>
            <w:r w:rsidRPr="007D1004">
              <w:rPr>
                <w:rFonts w:ascii="Arial" w:hAnsi="Arial" w:cs="Arial"/>
                <w:sz w:val="24"/>
                <w:szCs w:val="24"/>
              </w:rPr>
              <w:sym w:font="Symbol" w:char="F0B0"/>
            </w:r>
            <w:r w:rsidRPr="007D1004">
              <w:rPr>
                <w:rFonts w:ascii="Arial" w:hAnsi="Arial" w:cs="Arial"/>
                <w:sz w:val="24"/>
                <w:szCs w:val="24"/>
              </w:rPr>
              <w:t xml:space="preserve"> stimulation under </w:t>
            </w:r>
            <w:proofErr w:type="spellStart"/>
            <w:r w:rsidRPr="007D1004">
              <w:rPr>
                <w:rFonts w:ascii="Arial" w:hAnsi="Arial" w:cs="Arial"/>
                <w:sz w:val="24"/>
                <w:szCs w:val="24"/>
              </w:rPr>
              <w:t>anaesthesia</w:t>
            </w:r>
            <w:proofErr w:type="spellEnd"/>
            <w:r w:rsidRPr="007D1004">
              <w:rPr>
                <w:rFonts w:ascii="Arial" w:hAnsi="Arial" w:cs="Arial"/>
                <w:sz w:val="24"/>
                <w:szCs w:val="24"/>
              </w:rPr>
              <w:t xml:space="preserve">) and patch-clamp recording conducted from lamina I/II capsaicin-sensitive or </w:t>
            </w:r>
            <w:proofErr w:type="spellStart"/>
            <w:r w:rsidRPr="007D1004">
              <w:rPr>
                <w:rFonts w:ascii="Arial" w:hAnsi="Arial" w:cs="Arial"/>
                <w:sz w:val="24"/>
                <w:szCs w:val="24"/>
              </w:rPr>
              <w:t>Fos</w:t>
            </w:r>
            <w:proofErr w:type="spellEnd"/>
            <w:r w:rsidRPr="007D1004">
              <w:rPr>
                <w:rFonts w:ascii="Arial" w:hAnsi="Arial" w:cs="Arial"/>
                <w:sz w:val="24"/>
                <w:szCs w:val="24"/>
              </w:rPr>
              <w:t>-EGFP neurons, respectively (V-clamp, n=19, N=18; I-camp, n=10, N=6). To assess dynamic memory, prolonged low-frequency C-</w:t>
            </w:r>
            <w:proofErr w:type="spellStart"/>
            <w:r w:rsidRPr="007D1004">
              <w:rPr>
                <w:rFonts w:ascii="Arial" w:hAnsi="Arial" w:cs="Arial"/>
                <w:sz w:val="24"/>
                <w:szCs w:val="24"/>
              </w:rPr>
              <w:t>fibre</w:t>
            </w:r>
            <w:proofErr w:type="spellEnd"/>
            <w:r w:rsidRPr="007D1004">
              <w:rPr>
                <w:rFonts w:ascii="Arial" w:hAnsi="Arial" w:cs="Arial"/>
                <w:sz w:val="24"/>
                <w:szCs w:val="24"/>
              </w:rPr>
              <w:t xml:space="preserve"> stimulation (1Hz, 1min) (manipulation) was </w:t>
            </w:r>
            <w:proofErr w:type="gramStart"/>
            <w:r w:rsidRPr="007D1004">
              <w:rPr>
                <w:rFonts w:ascii="Arial" w:hAnsi="Arial" w:cs="Arial"/>
                <w:sz w:val="24"/>
                <w:szCs w:val="24"/>
              </w:rPr>
              <w:t>applied</w:t>
            </w:r>
            <w:proofErr w:type="gramEnd"/>
            <w:r w:rsidRPr="007D1004">
              <w:rPr>
                <w:rFonts w:ascii="Arial" w:hAnsi="Arial" w:cs="Arial"/>
                <w:sz w:val="24"/>
                <w:szCs w:val="24"/>
              </w:rPr>
              <w:t xml:space="preserve"> and ADS (progressive latency increase) pre- and post-manipulation was assessed in response to x40 stimuli (CAP) or x16 stimuli (voltage- and current-clamp) at 2Hz. </w:t>
            </w:r>
          </w:p>
        </w:tc>
      </w:tr>
      <w:tr w:rsidR="00C10CFB" w14:paraId="09DA7752" w14:textId="77777777" w:rsidTr="00D506D9">
        <w:tc>
          <w:tcPr>
            <w:tcW w:w="10171" w:type="dxa"/>
          </w:tcPr>
          <w:p w14:paraId="4207E441" w14:textId="77777777" w:rsidR="00C10CFB" w:rsidRPr="007D1004" w:rsidRDefault="00C10CFB" w:rsidP="00D506D9">
            <w:pPr>
              <w:rPr>
                <w:rFonts w:ascii="Arial" w:hAnsi="Arial" w:cs="Arial"/>
                <w:b/>
              </w:rPr>
            </w:pPr>
            <w:r w:rsidRPr="007D1004">
              <w:rPr>
                <w:rFonts w:ascii="Arial" w:hAnsi="Arial" w:cs="Arial"/>
                <w:b/>
              </w:rPr>
              <w:t xml:space="preserve">Results: </w:t>
            </w:r>
          </w:p>
          <w:p w14:paraId="43CC7245" w14:textId="77777777" w:rsidR="00C10CFB" w:rsidRPr="007D1004" w:rsidRDefault="00C10CFB" w:rsidP="00D506D9">
            <w:pPr>
              <w:rPr>
                <w:rFonts w:ascii="Arial" w:hAnsi="Arial" w:cs="Arial"/>
              </w:rPr>
            </w:pPr>
            <w:r w:rsidRPr="007D1004">
              <w:rPr>
                <w:rFonts w:ascii="Arial" w:hAnsi="Arial" w:cs="Arial"/>
              </w:rPr>
              <w:t>Sex-dependent dynamic memory was evident in both rats (decreased ADS) and mice (increased ADS) in population CAP recordings (p&lt;0.05). In monosynaptic C inputs to noxious heat spinal neurons dynamic memory was evident as a sex-independent (p=0.399) increase in ADS (p&lt;0.0001)) and sex independent (p=0.658) increase in number of input failures. (p&lt;0.0001). This was reflected in a sex-independent (p=0.692) reduction in overall action potential firing (p&lt;0.0001).</w:t>
            </w:r>
          </w:p>
          <w:p w14:paraId="1548A70C" w14:textId="77777777" w:rsidR="00C10CFB" w:rsidRPr="007D1004" w:rsidRDefault="00C10CFB" w:rsidP="00D506D9">
            <w:pPr>
              <w:rPr>
                <w:rFonts w:ascii="Arial" w:hAnsi="Arial" w:cs="Arial"/>
              </w:rPr>
            </w:pPr>
          </w:p>
          <w:p w14:paraId="1F3D3301" w14:textId="77777777" w:rsidR="00C10CFB" w:rsidRPr="007D1004" w:rsidRDefault="00C10CFB" w:rsidP="00D506D9">
            <w:pPr>
              <w:rPr>
                <w:rFonts w:ascii="Arial" w:hAnsi="Arial" w:cs="Arial"/>
                <w:b/>
              </w:rPr>
            </w:pPr>
          </w:p>
        </w:tc>
      </w:tr>
    </w:tbl>
    <w:p w14:paraId="1D54BBE7" w14:textId="77777777" w:rsidR="00B90219" w:rsidRDefault="00B90219" w:rsidP="00AC503F">
      <w:pPr>
        <w:pStyle w:val="Body"/>
        <w:rPr>
          <w:rFonts w:ascii="Century Gothic" w:hAnsi="Century Gothic"/>
          <w:sz w:val="16"/>
          <w:szCs w:val="16"/>
        </w:rPr>
      </w:pPr>
    </w:p>
    <w:p w14:paraId="2200964C" w14:textId="77777777" w:rsidR="00364414" w:rsidRDefault="00364414" w:rsidP="009E0EF7">
      <w:pPr>
        <w:pStyle w:val="BodyText3"/>
        <w:rPr>
          <w:rFonts w:ascii="Century Gothic" w:eastAsia="Century Gothic" w:hAnsi="Century Gothic" w:cs="Century Gothic"/>
          <w:b/>
          <w:bCs/>
          <w:color w:val="FF0000"/>
          <w:u w:color="FF0000"/>
        </w:rPr>
      </w:pPr>
    </w:p>
    <w:p w14:paraId="136827E8" w14:textId="77777777" w:rsidR="00364414" w:rsidRDefault="00364414" w:rsidP="009E0EF7">
      <w:pPr>
        <w:pStyle w:val="BodyText3"/>
        <w:rPr>
          <w:rFonts w:ascii="Century Gothic" w:eastAsia="Century Gothic" w:hAnsi="Century Gothic" w:cs="Century Gothic"/>
          <w:b/>
          <w:bCs/>
          <w:color w:val="FF0000"/>
          <w:u w:color="FF0000"/>
        </w:rPr>
      </w:pPr>
    </w:p>
    <w:p w14:paraId="421C78B8" w14:textId="77777777" w:rsidR="00364414" w:rsidRDefault="00364414" w:rsidP="009E0EF7">
      <w:pPr>
        <w:pStyle w:val="BodyText3"/>
        <w:rPr>
          <w:rFonts w:ascii="Century Gothic" w:eastAsia="Century Gothic" w:hAnsi="Century Gothic" w:cs="Century Gothic"/>
          <w:b/>
          <w:bCs/>
          <w:color w:val="FF0000"/>
          <w:u w:color="FF0000"/>
        </w:rPr>
      </w:pPr>
    </w:p>
    <w:p w14:paraId="6ACE21E7" w14:textId="77777777" w:rsidR="00364414" w:rsidRDefault="00364414" w:rsidP="009E0EF7">
      <w:pPr>
        <w:pStyle w:val="BodyText3"/>
        <w:rPr>
          <w:rFonts w:ascii="Century Gothic" w:eastAsia="Century Gothic" w:hAnsi="Century Gothic" w:cs="Century Gothic"/>
          <w:b/>
          <w:bCs/>
          <w:color w:val="FF0000"/>
          <w:u w:color="FF0000"/>
        </w:rPr>
      </w:pPr>
    </w:p>
    <w:p w14:paraId="34BF14C1" w14:textId="77777777" w:rsidR="00364414" w:rsidRDefault="00364414" w:rsidP="009E0EF7">
      <w:pPr>
        <w:pStyle w:val="BodyText3"/>
        <w:rPr>
          <w:rFonts w:ascii="Century Gothic" w:eastAsia="Century Gothic" w:hAnsi="Century Gothic" w:cs="Century Gothic"/>
          <w:b/>
          <w:bCs/>
          <w:color w:val="FF0000"/>
          <w:u w:color="FF0000"/>
        </w:rPr>
      </w:pPr>
    </w:p>
    <w:p w14:paraId="110B397C" w14:textId="77777777" w:rsidR="00364414" w:rsidRDefault="00364414" w:rsidP="009E0EF7">
      <w:pPr>
        <w:pStyle w:val="BodyText3"/>
        <w:rPr>
          <w:rFonts w:ascii="Century Gothic" w:eastAsia="Century Gothic" w:hAnsi="Century Gothic" w:cs="Century Gothic"/>
          <w:b/>
          <w:bCs/>
          <w:color w:val="FF0000"/>
          <w:u w:color="FF0000"/>
        </w:rPr>
      </w:pPr>
    </w:p>
    <w:p w14:paraId="4EE2DEF4" w14:textId="77777777" w:rsidR="00364414" w:rsidRDefault="00364414" w:rsidP="009E0EF7">
      <w:pPr>
        <w:pStyle w:val="BodyText3"/>
        <w:rPr>
          <w:rFonts w:ascii="Century Gothic" w:eastAsia="Century Gothic" w:hAnsi="Century Gothic" w:cs="Century Gothic"/>
          <w:b/>
          <w:bCs/>
          <w:color w:val="FF0000"/>
          <w:u w:color="FF0000"/>
        </w:rPr>
      </w:pPr>
    </w:p>
    <w:p w14:paraId="47DAC99E" w14:textId="11E6C277" w:rsidR="005C1D20" w:rsidRPr="000C227C" w:rsidRDefault="009E0EF7" w:rsidP="009E0EF7">
      <w:pPr>
        <w:pStyle w:val="BodyText3"/>
        <w:rPr>
          <w:rFonts w:ascii="Century Gothic" w:hAnsi="Century Gothic"/>
          <w:sz w:val="22"/>
          <w:szCs w:val="22"/>
        </w:rPr>
      </w:pPr>
      <w:r>
        <w:rPr>
          <w:rFonts w:ascii="Century Gothic" w:eastAsia="Century Gothic" w:hAnsi="Century Gothic" w:cs="Century Gothic"/>
          <w:b/>
          <w:bCs/>
          <w:color w:val="FF0000"/>
          <w:u w:color="FF0000"/>
        </w:rPr>
        <w:br w:type="column"/>
      </w:r>
    </w:p>
    <w:tbl>
      <w:tblPr>
        <w:tblpPr w:leftFromText="180" w:rightFromText="180" w:vertAnchor="text" w:horzAnchor="margin" w:tblpY="-92"/>
        <w:tblW w:w="10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364414" w:rsidRPr="000C227C" w14:paraId="1D5F3BE0" w14:textId="77777777" w:rsidTr="00364414">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BD88B27" w14:textId="77777777" w:rsidR="00364414" w:rsidRPr="000C227C" w:rsidRDefault="00364414" w:rsidP="00364414">
            <w:pPr>
              <w:pStyle w:val="BodyText3"/>
              <w:rPr>
                <w:rFonts w:ascii="Century Gothic" w:hAnsi="Century Gothic"/>
                <w:sz w:val="22"/>
                <w:szCs w:val="22"/>
              </w:rPr>
            </w:pPr>
            <w:r>
              <w:rPr>
                <w:rFonts w:ascii="Century Gothic" w:eastAsia="Century Gothic" w:hAnsi="Century Gothic" w:cs="Century Gothic"/>
                <w:b/>
                <w:bCs/>
                <w:color w:val="FF0000"/>
                <w:u w:color="FF0000"/>
              </w:rPr>
              <w:br w:type="column"/>
            </w:r>
            <w:r w:rsidRPr="000C227C">
              <w:rPr>
                <w:rFonts w:ascii="Century Gothic" w:hAnsi="Century Gothic"/>
                <w:b/>
                <w:bCs/>
                <w:sz w:val="22"/>
                <w:szCs w:val="22"/>
              </w:rPr>
              <w:t>Oral Presentations</w:t>
            </w:r>
          </w:p>
        </w:tc>
      </w:tr>
    </w:tbl>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150A30" w:rsidRPr="004C38DC" w14:paraId="21C4E883" w14:textId="77777777" w:rsidTr="00D506D9">
        <w:tc>
          <w:tcPr>
            <w:tcW w:w="10171" w:type="dxa"/>
          </w:tcPr>
          <w:p w14:paraId="77B51668" w14:textId="77777777" w:rsidR="00150A30" w:rsidRPr="007B6F46" w:rsidRDefault="00150A30" w:rsidP="00D506D9">
            <w:pPr>
              <w:pStyle w:val="BodyText3"/>
              <w:rPr>
                <w:rFonts w:cs="Arial"/>
                <w:sz w:val="24"/>
                <w:szCs w:val="24"/>
              </w:rPr>
            </w:pPr>
            <w:r w:rsidRPr="007B6F46">
              <w:rPr>
                <w:rFonts w:cs="Arial"/>
                <w:b/>
                <w:sz w:val="24"/>
                <w:szCs w:val="24"/>
              </w:rPr>
              <w:t>Authors’ Names:</w:t>
            </w:r>
            <w:r w:rsidRPr="007B6F46">
              <w:rPr>
                <w:rFonts w:cs="Arial"/>
                <w:sz w:val="24"/>
                <w:szCs w:val="24"/>
              </w:rPr>
              <w:t xml:space="preserve">  </w:t>
            </w:r>
            <w:r w:rsidRPr="007B6F46">
              <w:rPr>
                <w:rFonts w:eastAsiaTheme="minorHAnsi" w:cs="Arial"/>
                <w:sz w:val="24"/>
                <w:szCs w:val="24"/>
              </w:rPr>
              <w:t xml:space="preserve"> </w:t>
            </w:r>
            <w:r w:rsidRPr="007B6F46">
              <w:rPr>
                <w:rFonts w:cs="Arial"/>
                <w:sz w:val="24"/>
                <w:szCs w:val="24"/>
              </w:rPr>
              <w:t>Danielle E. Dalechek, Line Caes*, Gwenne McIntosh</w:t>
            </w:r>
            <w:r w:rsidRPr="007B6F46">
              <w:rPr>
                <w:rFonts w:cs="Arial"/>
                <w:sz w:val="24"/>
                <w:szCs w:val="24"/>
                <w:lang w:val="en-GB"/>
              </w:rPr>
              <w:t>,</w:t>
            </w:r>
            <w:r w:rsidRPr="007B6F46">
              <w:rPr>
                <w:rFonts w:cs="Arial"/>
                <w:sz w:val="24"/>
                <w:szCs w:val="24"/>
                <w:vertAlign w:val="superscript"/>
                <w:lang w:val="en-GB"/>
              </w:rPr>
              <w:t xml:space="preserve"> </w:t>
            </w:r>
            <w:r w:rsidRPr="007B6F46">
              <w:rPr>
                <w:rFonts w:cs="Arial"/>
                <w:sz w:val="24"/>
                <w:szCs w:val="24"/>
                <w:lang w:val="en-GB"/>
              </w:rPr>
              <w:t>Anna C. Whittaker</w:t>
            </w:r>
          </w:p>
          <w:p w14:paraId="79297E53" w14:textId="77777777" w:rsidR="00150A30" w:rsidRPr="007B6F46" w:rsidRDefault="00150A30" w:rsidP="00D506D9">
            <w:pPr>
              <w:pStyle w:val="BodyText3"/>
              <w:rPr>
                <w:rFonts w:cs="Arial"/>
                <w:sz w:val="24"/>
                <w:szCs w:val="24"/>
              </w:rPr>
            </w:pPr>
          </w:p>
          <w:p w14:paraId="47E041BE" w14:textId="77777777" w:rsidR="00150A30" w:rsidRPr="007B6F46" w:rsidRDefault="00150A30" w:rsidP="00D506D9">
            <w:pPr>
              <w:pStyle w:val="BodyText3"/>
              <w:rPr>
                <w:rFonts w:cs="Arial"/>
                <w:b/>
                <w:sz w:val="24"/>
                <w:szCs w:val="24"/>
              </w:rPr>
            </w:pPr>
            <w:r w:rsidRPr="007B6F46">
              <w:rPr>
                <w:rFonts w:cs="Arial"/>
                <w:b/>
                <w:sz w:val="24"/>
                <w:szCs w:val="24"/>
              </w:rPr>
              <w:t xml:space="preserve">Lead Author:  </w:t>
            </w:r>
            <w:r w:rsidRPr="007B6F46">
              <w:rPr>
                <w:rFonts w:cs="Arial"/>
                <w:bCs/>
                <w:sz w:val="24"/>
                <w:szCs w:val="24"/>
              </w:rPr>
              <w:t>Danielle E. Dalechek (</w:t>
            </w:r>
            <w:r w:rsidRPr="007B6F46">
              <w:rPr>
                <w:rFonts w:cs="Arial"/>
                <w:bCs/>
                <w:i/>
                <w:iCs/>
                <w:sz w:val="24"/>
                <w:szCs w:val="24"/>
              </w:rPr>
              <w:t>*Line Caes will be the presenting author</w:t>
            </w:r>
            <w:r w:rsidRPr="007B6F46">
              <w:rPr>
                <w:rFonts w:cs="Arial"/>
                <w:bCs/>
                <w:sz w:val="24"/>
                <w:szCs w:val="24"/>
              </w:rPr>
              <w:t>)</w:t>
            </w:r>
          </w:p>
          <w:p w14:paraId="0146FF27" w14:textId="77777777" w:rsidR="00150A30" w:rsidRPr="007B6F46" w:rsidRDefault="00150A30" w:rsidP="00D506D9">
            <w:pPr>
              <w:pStyle w:val="BodyText3"/>
              <w:rPr>
                <w:rFonts w:cs="Arial"/>
                <w:b/>
                <w:sz w:val="24"/>
                <w:szCs w:val="24"/>
              </w:rPr>
            </w:pPr>
            <w:r w:rsidRPr="007B6F46">
              <w:rPr>
                <w:rFonts w:cs="Arial"/>
                <w:b/>
                <w:sz w:val="24"/>
                <w:szCs w:val="24"/>
              </w:rPr>
              <w:t xml:space="preserve">Job Title of Lead Author:  </w:t>
            </w:r>
            <w:r w:rsidRPr="007B6F46">
              <w:rPr>
                <w:rFonts w:cs="Arial"/>
                <w:bCs/>
                <w:sz w:val="24"/>
                <w:szCs w:val="24"/>
              </w:rPr>
              <w:t>Post-Graduate Researcher; Research Consultant</w:t>
            </w:r>
          </w:p>
          <w:p w14:paraId="1BB72894" w14:textId="77777777" w:rsidR="00150A30" w:rsidRPr="007B6F46" w:rsidRDefault="00150A30" w:rsidP="00D506D9">
            <w:pPr>
              <w:pStyle w:val="BodyText3"/>
              <w:rPr>
                <w:rFonts w:cs="Arial"/>
                <w:b/>
                <w:sz w:val="24"/>
                <w:szCs w:val="24"/>
              </w:rPr>
            </w:pPr>
            <w:r w:rsidRPr="007B6F46">
              <w:rPr>
                <w:rFonts w:cs="Arial"/>
                <w:b/>
                <w:sz w:val="24"/>
                <w:szCs w:val="24"/>
              </w:rPr>
              <w:t xml:space="preserve">Organisation of Lead Author:  </w:t>
            </w:r>
            <w:r w:rsidRPr="007B6F46">
              <w:rPr>
                <w:rFonts w:cs="Arial"/>
                <w:bCs/>
                <w:sz w:val="24"/>
                <w:szCs w:val="24"/>
              </w:rPr>
              <w:t xml:space="preserve">University of Stirling, Divisions of Health Sciences &amp; Psychology; Oxford </w:t>
            </w:r>
            <w:proofErr w:type="spellStart"/>
            <w:r w:rsidRPr="007B6F46">
              <w:rPr>
                <w:rFonts w:cs="Arial"/>
                <w:bCs/>
                <w:sz w:val="24"/>
                <w:szCs w:val="24"/>
              </w:rPr>
              <w:t>PharmaGenesis</w:t>
            </w:r>
            <w:proofErr w:type="spellEnd"/>
          </w:p>
          <w:p w14:paraId="77EB87C7" w14:textId="1AB97AB5" w:rsidR="00150A30" w:rsidRPr="007B6F46" w:rsidRDefault="00150A30" w:rsidP="00D506D9">
            <w:pPr>
              <w:pStyle w:val="BodyText3"/>
              <w:rPr>
                <w:rFonts w:cs="Arial"/>
                <w:sz w:val="24"/>
                <w:szCs w:val="24"/>
              </w:rPr>
            </w:pPr>
          </w:p>
        </w:tc>
      </w:tr>
      <w:tr w:rsidR="00150A30" w:rsidRPr="004C38DC" w14:paraId="4022C642" w14:textId="77777777" w:rsidTr="00D506D9">
        <w:trPr>
          <w:trHeight w:val="416"/>
        </w:trPr>
        <w:tc>
          <w:tcPr>
            <w:tcW w:w="10171" w:type="dxa"/>
            <w:vAlign w:val="center"/>
          </w:tcPr>
          <w:p w14:paraId="1A18AFF3" w14:textId="78BF47D4" w:rsidR="00150A30" w:rsidRPr="007B6F46" w:rsidRDefault="00150A30" w:rsidP="00D506D9">
            <w:pPr>
              <w:pStyle w:val="BodyText3"/>
              <w:rPr>
                <w:rFonts w:cs="Arial"/>
                <w:b/>
                <w:sz w:val="24"/>
                <w:szCs w:val="24"/>
              </w:rPr>
            </w:pPr>
            <w:r w:rsidRPr="007B6F46">
              <w:rPr>
                <w:rFonts w:cs="Arial"/>
                <w:b/>
                <w:sz w:val="24"/>
                <w:szCs w:val="24"/>
              </w:rPr>
              <w:t xml:space="preserve">Title: </w:t>
            </w:r>
            <w:r w:rsidRPr="007B6F46">
              <w:rPr>
                <w:rFonts w:cs="Arial"/>
                <w:bCs/>
                <w:sz w:val="24"/>
                <w:szCs w:val="24"/>
              </w:rPr>
              <w:t>Anxiety, History of Childhood Adversity, and Experiencing Chronic Pain in Adulthood</w:t>
            </w:r>
          </w:p>
        </w:tc>
      </w:tr>
      <w:tr w:rsidR="00150A30" w:rsidRPr="002F434D" w14:paraId="137F8808" w14:textId="77777777" w:rsidTr="00D506D9">
        <w:tc>
          <w:tcPr>
            <w:tcW w:w="10171" w:type="dxa"/>
          </w:tcPr>
          <w:p w14:paraId="111CA8AC" w14:textId="57B440D8" w:rsidR="00150A30" w:rsidRPr="007B6F46" w:rsidRDefault="00150A30" w:rsidP="00D506D9">
            <w:pPr>
              <w:rPr>
                <w:rFonts w:ascii="Arial" w:hAnsi="Arial" w:cs="Arial"/>
              </w:rPr>
            </w:pPr>
            <w:r w:rsidRPr="007B6F46">
              <w:rPr>
                <w:rFonts w:ascii="Arial" w:hAnsi="Arial" w:cs="Arial"/>
                <w:b/>
              </w:rPr>
              <w:t xml:space="preserve">Background:  </w:t>
            </w:r>
            <w:r w:rsidR="007B6F46" w:rsidRPr="007B6F46">
              <w:rPr>
                <w:rFonts w:ascii="Arial" w:hAnsi="Arial" w:cs="Arial"/>
                <w:b/>
              </w:rPr>
              <w:t xml:space="preserve">                                                                                                                                         </w:t>
            </w:r>
            <w:r w:rsidRPr="007B6F46">
              <w:rPr>
                <w:rFonts w:ascii="Arial" w:hAnsi="Arial" w:cs="Arial"/>
              </w:rPr>
              <w:t xml:space="preserve"> </w:t>
            </w:r>
            <w:r w:rsidRPr="007B6F46">
              <w:rPr>
                <w:rFonts w:ascii="Arial" w:hAnsi="Arial" w:cs="Arial"/>
                <w:bCs/>
              </w:rPr>
              <w:t>When considering factors that may impact chronic pain experiences in adulthood, adverse childhood experiences (ACEs) and anxiety experience should be considered, but the role of anxiety in the complex pathways linking ACEs to adult chronic pain outcomes is unclear.</w:t>
            </w:r>
          </w:p>
        </w:tc>
      </w:tr>
      <w:tr w:rsidR="00150A30" w14:paraId="70B5B62A" w14:textId="77777777" w:rsidTr="00D506D9">
        <w:tc>
          <w:tcPr>
            <w:tcW w:w="10171" w:type="dxa"/>
          </w:tcPr>
          <w:p w14:paraId="1E926191" w14:textId="2D7523F1" w:rsidR="00150A30" w:rsidRPr="007B6F46" w:rsidRDefault="00150A30" w:rsidP="00D506D9">
            <w:pPr>
              <w:rPr>
                <w:rFonts w:ascii="Arial" w:hAnsi="Arial" w:cs="Arial"/>
                <w:b/>
              </w:rPr>
            </w:pPr>
            <w:r w:rsidRPr="007B6F46">
              <w:rPr>
                <w:rFonts w:ascii="Arial" w:hAnsi="Arial" w:cs="Arial"/>
                <w:b/>
              </w:rPr>
              <w:t xml:space="preserve">Objective(s) – please include the “problem” being addressed in lay terms:  </w:t>
            </w:r>
            <w:r w:rsidR="007B6F46" w:rsidRPr="007B6F46">
              <w:rPr>
                <w:rFonts w:ascii="Arial" w:hAnsi="Arial" w:cs="Arial"/>
                <w:b/>
              </w:rPr>
              <w:t xml:space="preserve">                                                                       </w:t>
            </w:r>
            <w:r w:rsidRPr="007B6F46">
              <w:rPr>
                <w:rFonts w:ascii="Arial" w:hAnsi="Arial" w:cs="Arial"/>
              </w:rPr>
              <w:t xml:space="preserve"> </w:t>
            </w:r>
            <w:r w:rsidRPr="007B6F46">
              <w:rPr>
                <w:rFonts w:ascii="Arial" w:hAnsi="Arial" w:cs="Arial"/>
                <w:bCs/>
              </w:rPr>
              <w:t>To summarize the existing literature on the relationship between anxiety and childhood adversity on chronic pain experience in adults.</w:t>
            </w:r>
          </w:p>
        </w:tc>
      </w:tr>
      <w:tr w:rsidR="00150A30" w:rsidRPr="00E40A25" w14:paraId="3B5B877F" w14:textId="77777777" w:rsidTr="00D506D9">
        <w:tc>
          <w:tcPr>
            <w:tcW w:w="10171" w:type="dxa"/>
          </w:tcPr>
          <w:p w14:paraId="061A55D5" w14:textId="3D52EAC7" w:rsidR="00150A30" w:rsidRPr="007B6F46" w:rsidRDefault="00150A30" w:rsidP="00D506D9">
            <w:pPr>
              <w:pStyle w:val="BodyText"/>
              <w:rPr>
                <w:rFonts w:ascii="Arial" w:hAnsi="Arial" w:cs="Arial"/>
                <w:sz w:val="24"/>
                <w:szCs w:val="24"/>
                <w:lang w:val="en-GB"/>
              </w:rPr>
            </w:pPr>
            <w:r w:rsidRPr="007B6F46">
              <w:rPr>
                <w:rFonts w:ascii="Arial" w:hAnsi="Arial" w:cs="Arial"/>
                <w:b/>
                <w:sz w:val="24"/>
                <w:szCs w:val="24"/>
                <w:lang w:val="en-GB"/>
              </w:rPr>
              <w:t>Methods:</w:t>
            </w:r>
            <w:r w:rsidRPr="007B6F46">
              <w:rPr>
                <w:rFonts w:ascii="Arial" w:hAnsi="Arial" w:cs="Arial"/>
                <w:sz w:val="24"/>
                <w:szCs w:val="24"/>
                <w:lang w:val="en-GB"/>
              </w:rPr>
              <w:t xml:space="preserve"> </w:t>
            </w:r>
            <w:r w:rsidRPr="007B6F46">
              <w:rPr>
                <w:rFonts w:ascii="Arial" w:hAnsi="Arial" w:cs="Arial"/>
                <w:sz w:val="24"/>
                <w:szCs w:val="24"/>
              </w:rPr>
              <w:t xml:space="preserve"> </w:t>
            </w:r>
            <w:r w:rsidR="007B6F46" w:rsidRPr="007B6F46">
              <w:rPr>
                <w:rFonts w:ascii="Arial" w:hAnsi="Arial" w:cs="Arial"/>
                <w:sz w:val="24"/>
                <w:szCs w:val="24"/>
              </w:rPr>
              <w:t xml:space="preserve">                                                                                                                                                                                        </w:t>
            </w:r>
            <w:r w:rsidRPr="007B6F46">
              <w:rPr>
                <w:rFonts w:ascii="Arial" w:hAnsi="Arial" w:cs="Arial"/>
                <w:sz w:val="24"/>
                <w:szCs w:val="24"/>
                <w:lang w:val="en-GB"/>
              </w:rPr>
              <w:t xml:space="preserve">This systematic review examined adults (≥18 years) with a reported history of childhood adversity, self-reported and/or diagnosed anxiety, and chronic pain. Databases searched included PubMed, Medline, </w:t>
            </w:r>
            <w:proofErr w:type="spellStart"/>
            <w:r w:rsidRPr="007B6F46">
              <w:rPr>
                <w:rFonts w:ascii="Arial" w:hAnsi="Arial" w:cs="Arial"/>
                <w:sz w:val="24"/>
                <w:szCs w:val="24"/>
                <w:lang w:val="en-GB"/>
              </w:rPr>
              <w:t>PsychInfo</w:t>
            </w:r>
            <w:proofErr w:type="spellEnd"/>
            <w:r w:rsidRPr="007B6F46">
              <w:rPr>
                <w:rFonts w:ascii="Arial" w:hAnsi="Arial" w:cs="Arial"/>
                <w:sz w:val="24"/>
                <w:szCs w:val="24"/>
                <w:lang w:val="en-GB"/>
              </w:rPr>
              <w:t xml:space="preserve">, and </w:t>
            </w:r>
            <w:proofErr w:type="spellStart"/>
            <w:r w:rsidRPr="007B6F46">
              <w:rPr>
                <w:rFonts w:ascii="Arial" w:hAnsi="Arial" w:cs="Arial"/>
                <w:sz w:val="24"/>
                <w:szCs w:val="24"/>
                <w:lang w:val="en-GB"/>
              </w:rPr>
              <w:t>PsychARTICLES</w:t>
            </w:r>
            <w:proofErr w:type="spellEnd"/>
            <w:r w:rsidRPr="007B6F46">
              <w:rPr>
                <w:rFonts w:ascii="Arial" w:hAnsi="Arial" w:cs="Arial"/>
                <w:sz w:val="24"/>
                <w:szCs w:val="24"/>
                <w:lang w:val="en-GB"/>
              </w:rPr>
              <w:t>; focused on studies which investigated patients with anxiety, childhood trauma outcomes, stress, and chronic pain.</w:t>
            </w:r>
          </w:p>
        </w:tc>
      </w:tr>
      <w:tr w:rsidR="00150A30" w14:paraId="1983CFAC" w14:textId="77777777" w:rsidTr="00D506D9">
        <w:tc>
          <w:tcPr>
            <w:tcW w:w="10171" w:type="dxa"/>
          </w:tcPr>
          <w:p w14:paraId="4169F90A" w14:textId="183F7547" w:rsidR="00150A30" w:rsidRPr="007B6F46" w:rsidRDefault="00150A30" w:rsidP="00D506D9">
            <w:pPr>
              <w:rPr>
                <w:rFonts w:ascii="Arial" w:hAnsi="Arial" w:cs="Arial"/>
                <w:b/>
              </w:rPr>
            </w:pPr>
            <w:r w:rsidRPr="007B6F46">
              <w:rPr>
                <w:rFonts w:ascii="Arial" w:hAnsi="Arial" w:cs="Arial"/>
                <w:b/>
              </w:rPr>
              <w:t xml:space="preserve">Results: </w:t>
            </w:r>
            <w:r w:rsidRPr="007B6F46">
              <w:rPr>
                <w:rFonts w:ascii="Arial" w:hAnsi="Arial" w:cs="Arial"/>
              </w:rPr>
              <w:t xml:space="preserve"> </w:t>
            </w:r>
            <w:r w:rsidR="007B6F46" w:rsidRPr="007B6F46">
              <w:rPr>
                <w:rFonts w:ascii="Arial" w:hAnsi="Arial" w:cs="Arial"/>
              </w:rPr>
              <w:t xml:space="preserve">                                                                                                                                                                    </w:t>
            </w:r>
            <w:r w:rsidRPr="007B6F46">
              <w:rPr>
                <w:rFonts w:ascii="Arial" w:hAnsi="Arial" w:cs="Arial"/>
                <w:bCs/>
              </w:rPr>
              <w:t xml:space="preserve">The strength of the reported association (strong, moderate, weak) were assigned to each study. The narrative summary of results indicated a significant association between ACEs, anxiety, and chronic. Of 52 selected studies, 78.9% had a moderate-strong association. For ACE prevalence, the majority (50%) reported experiencing sexual abuse, followed by physical abuse 46.2%. Other common ACEs reported were emotional abuse (33.4%), emotional neglect (25%), and physical neglect (23.1%). Interestingly, </w:t>
            </w:r>
            <w:proofErr w:type="gramStart"/>
            <w:r w:rsidRPr="007B6F46">
              <w:rPr>
                <w:rFonts w:ascii="Arial" w:hAnsi="Arial" w:cs="Arial"/>
                <w:bCs/>
              </w:rPr>
              <w:t>the majority of</w:t>
            </w:r>
            <w:proofErr w:type="gramEnd"/>
            <w:r w:rsidRPr="007B6F46">
              <w:rPr>
                <w:rFonts w:ascii="Arial" w:hAnsi="Arial" w:cs="Arial"/>
                <w:bCs/>
              </w:rPr>
              <w:t xml:space="preserve"> studies still indicated an association between anxiety and chronic pain when excluding childhood adversity, although not as substantial.</w:t>
            </w:r>
          </w:p>
        </w:tc>
      </w:tr>
      <w:tr w:rsidR="00150A30" w:rsidRPr="00E40A25" w14:paraId="7B6E9D20" w14:textId="77777777" w:rsidTr="00D506D9">
        <w:tc>
          <w:tcPr>
            <w:tcW w:w="10171" w:type="dxa"/>
          </w:tcPr>
          <w:p w14:paraId="70C2C78F" w14:textId="2C585A0F" w:rsidR="00150A30" w:rsidRPr="007B6F46" w:rsidRDefault="00150A30" w:rsidP="00D506D9">
            <w:pPr>
              <w:rPr>
                <w:rFonts w:ascii="Arial" w:hAnsi="Arial" w:cs="Arial"/>
                <w:b/>
              </w:rPr>
            </w:pPr>
            <w:r w:rsidRPr="007B6F46">
              <w:rPr>
                <w:rFonts w:ascii="Arial" w:hAnsi="Arial" w:cs="Arial"/>
                <w:b/>
              </w:rPr>
              <w:t xml:space="preserve">Conclusions:  </w:t>
            </w:r>
            <w:r w:rsidR="007B6F46" w:rsidRPr="007B6F46">
              <w:rPr>
                <w:rFonts w:ascii="Arial" w:hAnsi="Arial" w:cs="Arial"/>
                <w:b/>
              </w:rPr>
              <w:t xml:space="preserve">                                                                                                                                                     </w:t>
            </w:r>
            <w:r w:rsidRPr="007B6F46">
              <w:rPr>
                <w:rFonts w:ascii="Arial" w:hAnsi="Arial" w:cs="Arial"/>
              </w:rPr>
              <w:t xml:space="preserve"> </w:t>
            </w:r>
            <w:r w:rsidRPr="007B6F46">
              <w:rPr>
                <w:rFonts w:ascii="Arial" w:hAnsi="Arial" w:cs="Arial"/>
                <w:bCs/>
              </w:rPr>
              <w:t>The results of the systematic review indicated there was a meaningful association between ACEs, anxiety, and chronic pain experiences in adults.</w:t>
            </w:r>
          </w:p>
        </w:tc>
      </w:tr>
      <w:tr w:rsidR="00150A30" w:rsidRPr="00D71F46" w14:paraId="4AB2E455" w14:textId="77777777" w:rsidTr="00D506D9">
        <w:tc>
          <w:tcPr>
            <w:tcW w:w="10171" w:type="dxa"/>
          </w:tcPr>
          <w:p w14:paraId="5D8ECF48" w14:textId="6F115302" w:rsidR="00150A30" w:rsidRPr="007B6F46" w:rsidRDefault="00150A30" w:rsidP="00D506D9">
            <w:pPr>
              <w:pStyle w:val="Default"/>
              <w:rPr>
                <w:rFonts w:cs="Arial"/>
              </w:rPr>
            </w:pPr>
            <w:r w:rsidRPr="007B6F46">
              <w:rPr>
                <w:rFonts w:cs="Arial"/>
                <w:b/>
              </w:rPr>
              <w:t xml:space="preserve">Relevance for patient care:  </w:t>
            </w:r>
            <w:r w:rsidRPr="007B6F46">
              <w:rPr>
                <w:rFonts w:cs="Arial"/>
              </w:rPr>
              <w:t xml:space="preserve"> </w:t>
            </w:r>
            <w:r w:rsidR="007B6F46" w:rsidRPr="007B6F46">
              <w:rPr>
                <w:rFonts w:cs="Arial"/>
              </w:rPr>
              <w:t xml:space="preserve">                                                                                                                          </w:t>
            </w:r>
            <w:r w:rsidRPr="007B6F46">
              <w:rPr>
                <w:rFonts w:cs="Arial"/>
                <w:bCs/>
              </w:rPr>
              <w:t xml:space="preserve">The results of this study are important in showing not only an association between childhood adversity and adult chronic pain outcomes, but also with anxiety symptomology. This is an important consideration in patient care, particularly as a potential screening measure in health settings when patients </w:t>
            </w:r>
            <w:proofErr w:type="gramStart"/>
            <w:r w:rsidRPr="007B6F46">
              <w:rPr>
                <w:rFonts w:cs="Arial"/>
                <w:bCs/>
              </w:rPr>
              <w:t>present</w:t>
            </w:r>
            <w:proofErr w:type="gramEnd"/>
            <w:r w:rsidRPr="007B6F46">
              <w:rPr>
                <w:rFonts w:cs="Arial"/>
                <w:bCs/>
              </w:rPr>
              <w:t xml:space="preserve"> with both chronic pain and anxiety. Additionally, it is worthwhile to note the high rate of reported childhood sexual abuse in this population, which contrasted prior research gaps in reporting of this ACE.</w:t>
            </w:r>
          </w:p>
        </w:tc>
      </w:tr>
    </w:tbl>
    <w:p w14:paraId="033F890E" w14:textId="1F2C6A1E" w:rsidR="009E0EF7" w:rsidRDefault="009E0EF7" w:rsidP="009E0EF7">
      <w:pPr>
        <w:pStyle w:val="BodyText3"/>
        <w:rPr>
          <w:rFonts w:ascii="Century Gothic" w:hAnsi="Century Gothic"/>
          <w:sz w:val="22"/>
          <w:szCs w:val="22"/>
        </w:rPr>
      </w:pPr>
    </w:p>
    <w:p w14:paraId="3E33B62A" w14:textId="77777777" w:rsidR="005F79B0" w:rsidRDefault="005F79B0" w:rsidP="009E0EF7">
      <w:pPr>
        <w:pStyle w:val="BodyText3"/>
        <w:rPr>
          <w:rFonts w:ascii="Century Gothic" w:hAnsi="Century Gothic"/>
          <w:sz w:val="22"/>
          <w:szCs w:val="22"/>
        </w:rPr>
      </w:pPr>
    </w:p>
    <w:p w14:paraId="42B421C4" w14:textId="77777777" w:rsidR="005F79B0" w:rsidRPr="000C227C" w:rsidRDefault="005F79B0" w:rsidP="009E0EF7">
      <w:pPr>
        <w:pStyle w:val="BodyText3"/>
        <w:rPr>
          <w:rFonts w:ascii="Century Gothic" w:hAnsi="Century Gothic"/>
          <w:sz w:val="22"/>
          <w:szCs w:val="22"/>
        </w:rPr>
      </w:pPr>
    </w:p>
    <w:p w14:paraId="657C4B49" w14:textId="77777777" w:rsidR="00340951" w:rsidRDefault="00340951" w:rsidP="00AC503F">
      <w:pPr>
        <w:pStyle w:val="Body"/>
        <w:rPr>
          <w:rFonts w:ascii="Century Gothic" w:hAnsi="Century Gothic"/>
          <w:sz w:val="16"/>
          <w:szCs w:val="16"/>
        </w:rPr>
      </w:pPr>
      <w:r>
        <w:rPr>
          <w:rFonts w:ascii="Century Gothic" w:hAnsi="Century Gothic"/>
          <w:sz w:val="16"/>
          <w:szCs w:val="16"/>
        </w:rPr>
        <w:t xml:space="preserve"> </w:t>
      </w:r>
      <w:r w:rsidR="00141A6B">
        <w:rPr>
          <w:rFonts w:ascii="Century Gothic" w:hAnsi="Century Gothic"/>
          <w:sz w:val="16"/>
          <w:szCs w:val="16"/>
        </w:rPr>
        <w:br w:type="column"/>
      </w:r>
    </w:p>
    <w:tbl>
      <w:tblPr>
        <w:tblpPr w:leftFromText="180" w:rightFromText="180" w:vertAnchor="text" w:horzAnchor="margin" w:tblpY="-284"/>
        <w:tblW w:w="10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340951" w:rsidRPr="000C227C" w14:paraId="6251D8DA" w14:textId="77777777" w:rsidTr="00340951">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6C610D8D" w14:textId="77777777" w:rsidR="00340951" w:rsidRPr="000C227C" w:rsidRDefault="00340951" w:rsidP="00340951">
            <w:pPr>
              <w:pStyle w:val="BodyText3"/>
              <w:rPr>
                <w:rFonts w:ascii="Century Gothic" w:hAnsi="Century Gothic"/>
                <w:sz w:val="22"/>
                <w:szCs w:val="22"/>
              </w:rPr>
            </w:pPr>
            <w:r>
              <w:rPr>
                <w:rFonts w:ascii="Century Gothic" w:eastAsia="Century Gothic" w:hAnsi="Century Gothic" w:cs="Century Gothic"/>
                <w:b/>
                <w:bCs/>
                <w:color w:val="FF0000"/>
                <w:u w:color="FF0000"/>
              </w:rPr>
              <w:br w:type="column"/>
            </w:r>
            <w:r w:rsidRPr="000C227C">
              <w:rPr>
                <w:rFonts w:ascii="Century Gothic" w:hAnsi="Century Gothic"/>
                <w:b/>
                <w:bCs/>
                <w:sz w:val="22"/>
                <w:szCs w:val="22"/>
              </w:rPr>
              <w:t>Oral Presentations</w:t>
            </w:r>
          </w:p>
        </w:tc>
      </w:tr>
    </w:tbl>
    <w:p w14:paraId="10339223" w14:textId="46D14621" w:rsidR="005F79B0" w:rsidRDefault="005F79B0" w:rsidP="00AC503F">
      <w:pPr>
        <w:pStyle w:val="Body"/>
        <w:rPr>
          <w:rFonts w:ascii="Century Gothic" w:hAnsi="Century Gothic"/>
          <w:sz w:val="16"/>
          <w:szCs w:val="16"/>
        </w:rPr>
      </w:pPr>
    </w:p>
    <w:p w14:paraId="2397045A" w14:textId="0F98E6EA" w:rsidR="003047BE" w:rsidRDefault="003047BE" w:rsidP="00E235B4">
      <w:pPr>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Arial" w:hAnsi="Arial" w:cs="Arial"/>
          <w:bCs/>
          <w:lang w:val="en-US"/>
        </w:rPr>
      </w:pPr>
      <w:r w:rsidRPr="003047BE">
        <w:rPr>
          <w:rFonts w:ascii="Arial" w:hAnsi="Arial" w:cs="Arial"/>
          <w:b/>
          <w:bCs/>
        </w:rPr>
        <w:t>Authors’ Names</w:t>
      </w:r>
      <w:r w:rsidRPr="003047BE">
        <w:rPr>
          <w:rFonts w:ascii="Arial" w:hAnsi="Arial" w:cs="Arial"/>
        </w:rPr>
        <w:t xml:space="preserve">: </w:t>
      </w:r>
      <w:r w:rsidRPr="003047BE">
        <w:rPr>
          <w:rFonts w:ascii="Arial" w:hAnsi="Arial" w:cs="Arial"/>
          <w:bCs/>
          <w:lang w:val="en-US"/>
        </w:rPr>
        <w:t>Jensen EK,</w:t>
      </w:r>
      <w:r w:rsidRPr="003047BE">
        <w:rPr>
          <w:rFonts w:ascii="Arial" w:hAnsi="Arial" w:cs="Arial"/>
          <w:bCs/>
          <w:vertAlign w:val="superscript"/>
          <w:lang w:val="en-US"/>
        </w:rPr>
        <w:t xml:space="preserve"> </w:t>
      </w:r>
      <w:r w:rsidRPr="003047BE">
        <w:rPr>
          <w:rFonts w:ascii="Arial" w:hAnsi="Arial" w:cs="Arial"/>
          <w:bCs/>
          <w:lang w:val="en-US"/>
        </w:rPr>
        <w:t>Ringsted TK, Bischoff JM,</w:t>
      </w:r>
      <w:r w:rsidRPr="003047BE">
        <w:rPr>
          <w:rFonts w:ascii="Arial" w:hAnsi="Arial" w:cs="Arial"/>
          <w:bCs/>
          <w:vertAlign w:val="superscript"/>
          <w:lang w:val="en-US"/>
        </w:rPr>
        <w:t xml:space="preserve"> </w:t>
      </w:r>
      <w:r w:rsidRPr="003047BE">
        <w:rPr>
          <w:rFonts w:ascii="Arial" w:hAnsi="Arial" w:cs="Arial"/>
          <w:bCs/>
          <w:lang w:val="en-US"/>
        </w:rPr>
        <w:t xml:space="preserve">Petersen MA, </w:t>
      </w:r>
      <w:proofErr w:type="spellStart"/>
      <w:r w:rsidRPr="003047BE">
        <w:rPr>
          <w:rFonts w:ascii="Arial" w:hAnsi="Arial" w:cs="Arial"/>
          <w:bCs/>
          <w:lang w:val="en-US"/>
        </w:rPr>
        <w:t>Møller</w:t>
      </w:r>
      <w:proofErr w:type="spellEnd"/>
      <w:r w:rsidRPr="003047BE">
        <w:rPr>
          <w:rFonts w:ascii="Arial" w:hAnsi="Arial" w:cs="Arial"/>
          <w:bCs/>
          <w:lang w:val="en-US"/>
        </w:rPr>
        <w:t xml:space="preserve"> K,</w:t>
      </w:r>
      <w:r w:rsidR="00BF08DA">
        <w:rPr>
          <w:rFonts w:ascii="Arial" w:hAnsi="Arial" w:cs="Arial"/>
          <w:bCs/>
          <w:lang w:val="en-US"/>
        </w:rPr>
        <w:t xml:space="preserve"> </w:t>
      </w:r>
      <w:proofErr w:type="spellStart"/>
      <w:r w:rsidRPr="003047BE">
        <w:rPr>
          <w:rFonts w:ascii="Arial" w:hAnsi="Arial" w:cs="Arial"/>
          <w:bCs/>
          <w:lang w:val="en-US"/>
        </w:rPr>
        <w:t>Kehlet</w:t>
      </w:r>
      <w:proofErr w:type="spellEnd"/>
      <w:r w:rsidRPr="003047BE">
        <w:rPr>
          <w:rFonts w:ascii="Arial" w:hAnsi="Arial" w:cs="Arial"/>
          <w:bCs/>
          <w:lang w:val="en-US"/>
        </w:rPr>
        <w:t xml:space="preserve"> H, and Werner MU</w:t>
      </w:r>
    </w:p>
    <w:p w14:paraId="4F26DCCD" w14:textId="77777777" w:rsidR="00BF08DA" w:rsidRDefault="00BF08DA" w:rsidP="00E235B4">
      <w:pPr>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Arial" w:hAnsi="Arial" w:cs="Arial"/>
          <w:bCs/>
          <w:lang w:val="en-US"/>
        </w:rPr>
      </w:pPr>
    </w:p>
    <w:p w14:paraId="1ED629A6" w14:textId="40F882A1" w:rsidR="00BF08DA" w:rsidRPr="007B6F46" w:rsidRDefault="00BF08DA" w:rsidP="00E235B4">
      <w:pPr>
        <w:pStyle w:val="BodyText3"/>
        <w:pBdr>
          <w:top w:val="single" w:sz="4" w:space="1" w:color="auto"/>
          <w:left w:val="single" w:sz="4" w:space="4" w:color="auto"/>
          <w:bottom w:val="single" w:sz="4" w:space="1" w:color="auto"/>
          <w:right w:val="single" w:sz="4" w:space="4" w:color="auto"/>
          <w:between w:val="none" w:sz="0" w:space="0" w:color="auto"/>
          <w:bar w:val="none" w:sz="0" w:color="auto"/>
        </w:pBdr>
        <w:rPr>
          <w:rFonts w:cs="Arial"/>
          <w:b/>
          <w:sz w:val="24"/>
          <w:szCs w:val="24"/>
        </w:rPr>
      </w:pPr>
      <w:r w:rsidRPr="007B6F46">
        <w:rPr>
          <w:rFonts w:cs="Arial"/>
          <w:b/>
          <w:sz w:val="24"/>
          <w:szCs w:val="24"/>
        </w:rPr>
        <w:t xml:space="preserve">Lead Author: </w:t>
      </w:r>
      <w:r w:rsidRPr="003047BE">
        <w:rPr>
          <w:rFonts w:cs="Arial"/>
          <w:bCs/>
          <w:sz w:val="24"/>
          <w:szCs w:val="24"/>
        </w:rPr>
        <w:t>Jensen EK</w:t>
      </w:r>
      <w:r w:rsidRPr="007B6F46">
        <w:rPr>
          <w:rFonts w:cs="Arial"/>
          <w:bCs/>
          <w:sz w:val="24"/>
          <w:szCs w:val="24"/>
        </w:rPr>
        <w:t xml:space="preserve"> </w:t>
      </w:r>
    </w:p>
    <w:p w14:paraId="19087A22" w14:textId="3575480F" w:rsidR="00BF08DA" w:rsidRPr="007B6F46" w:rsidRDefault="00BF08DA" w:rsidP="00E235B4">
      <w:pPr>
        <w:pStyle w:val="BodyText3"/>
        <w:pBdr>
          <w:top w:val="single" w:sz="4" w:space="1" w:color="auto"/>
          <w:left w:val="single" w:sz="4" w:space="4" w:color="auto"/>
          <w:bottom w:val="single" w:sz="4" w:space="1" w:color="auto"/>
          <w:right w:val="single" w:sz="4" w:space="4" w:color="auto"/>
          <w:between w:val="none" w:sz="0" w:space="0" w:color="auto"/>
          <w:bar w:val="none" w:sz="0" w:color="auto"/>
        </w:pBdr>
        <w:rPr>
          <w:rFonts w:cs="Arial"/>
          <w:b/>
          <w:sz w:val="24"/>
          <w:szCs w:val="24"/>
        </w:rPr>
      </w:pPr>
      <w:r w:rsidRPr="007B6F46">
        <w:rPr>
          <w:rFonts w:cs="Arial"/>
          <w:b/>
          <w:sz w:val="24"/>
          <w:szCs w:val="24"/>
        </w:rPr>
        <w:t>Job Title of Lead Author:</w:t>
      </w:r>
      <w:r>
        <w:rPr>
          <w:rFonts w:cs="Arial"/>
          <w:b/>
          <w:sz w:val="24"/>
          <w:szCs w:val="24"/>
        </w:rPr>
        <w:t xml:space="preserve"> </w:t>
      </w:r>
      <w:r w:rsidR="00CB0D82" w:rsidRPr="00CB0D82">
        <w:rPr>
          <w:rFonts w:cs="Arial"/>
          <w:bCs/>
          <w:sz w:val="24"/>
          <w:szCs w:val="24"/>
        </w:rPr>
        <w:t>M.D. and PhD student</w:t>
      </w:r>
      <w:r w:rsidRPr="007B6F46">
        <w:rPr>
          <w:rFonts w:cs="Arial"/>
          <w:b/>
          <w:sz w:val="24"/>
          <w:szCs w:val="24"/>
        </w:rPr>
        <w:t xml:space="preserve">  </w:t>
      </w:r>
    </w:p>
    <w:p w14:paraId="46B7EA0E" w14:textId="208BC8B1" w:rsidR="003047BE" w:rsidRDefault="00BF08DA" w:rsidP="00E235B4">
      <w:pPr>
        <w:pStyle w:val="BodyText3"/>
        <w:pBdr>
          <w:top w:val="single" w:sz="4" w:space="1" w:color="auto"/>
          <w:left w:val="single" w:sz="4" w:space="4" w:color="auto"/>
          <w:bottom w:val="single" w:sz="4" w:space="1" w:color="auto"/>
          <w:right w:val="single" w:sz="4" w:space="4" w:color="auto"/>
          <w:between w:val="none" w:sz="0" w:space="0" w:color="auto"/>
          <w:bar w:val="none" w:sz="0" w:color="auto"/>
        </w:pBdr>
        <w:rPr>
          <w:rFonts w:cs="Arial"/>
          <w:bCs/>
          <w:sz w:val="24"/>
          <w:szCs w:val="24"/>
        </w:rPr>
      </w:pPr>
      <w:r w:rsidRPr="007B6F46">
        <w:rPr>
          <w:rFonts w:cs="Arial"/>
          <w:b/>
          <w:sz w:val="24"/>
          <w:szCs w:val="24"/>
        </w:rPr>
        <w:t>Organisation of Lead Author:</w:t>
      </w:r>
      <w:r w:rsidR="00CB0D82" w:rsidRPr="00CB0D82">
        <w:t xml:space="preserve"> </w:t>
      </w:r>
      <w:r w:rsidR="00CB0D82" w:rsidRPr="00CB0D82">
        <w:rPr>
          <w:rFonts w:cs="Arial"/>
          <w:bCs/>
          <w:sz w:val="24"/>
          <w:szCs w:val="24"/>
        </w:rPr>
        <w:t>Copenhagen University Hospital-Rigshospitalet</w:t>
      </w:r>
    </w:p>
    <w:p w14:paraId="460E6105" w14:textId="77777777" w:rsidR="00E235B4" w:rsidRPr="00E235B4" w:rsidRDefault="00E235B4" w:rsidP="00E235B4">
      <w:pPr>
        <w:pStyle w:val="BodyText3"/>
        <w:pBdr>
          <w:top w:val="none" w:sz="0" w:space="0" w:color="auto"/>
          <w:left w:val="none" w:sz="0" w:space="0" w:color="auto"/>
          <w:bottom w:val="none" w:sz="0" w:space="0" w:color="auto"/>
          <w:right w:val="none" w:sz="0" w:space="0" w:color="auto"/>
          <w:between w:val="none" w:sz="0" w:space="0" w:color="auto"/>
          <w:bar w:val="none" w:sz="0" w:color="auto"/>
        </w:pBdr>
        <w:rPr>
          <w:rFonts w:cs="Arial"/>
          <w:bCs/>
          <w:sz w:val="24"/>
          <w:szCs w:val="24"/>
        </w:rPr>
      </w:pPr>
    </w:p>
    <w:p w14:paraId="76DCE04E" w14:textId="4122003D" w:rsidR="003047BE" w:rsidRPr="00CB0D82" w:rsidRDefault="003047BE" w:rsidP="00E235B4">
      <w:pPr>
        <w:pBdr>
          <w:top w:val="single" w:sz="4" w:space="1" w:color="auto"/>
          <w:left w:val="single" w:sz="4" w:space="4" w:color="auto"/>
          <w:bottom w:val="single" w:sz="4" w:space="1" w:color="auto"/>
          <w:right w:val="single" w:sz="4" w:space="4" w:color="auto"/>
          <w:between w:val="none" w:sz="0" w:space="0" w:color="auto"/>
          <w:bar w:val="none" w:sz="0" w:color="auto"/>
        </w:pBdr>
        <w:jc w:val="both"/>
        <w:rPr>
          <w:rFonts w:ascii="Arial" w:hAnsi="Arial" w:cs="Arial"/>
          <w:bCs/>
          <w:color w:val="000000" w:themeColor="text1"/>
          <w:lang w:val="en-US"/>
        </w:rPr>
      </w:pPr>
      <w:r w:rsidRPr="00CB0D82">
        <w:rPr>
          <w:rFonts w:ascii="Arial" w:hAnsi="Arial" w:cs="Arial"/>
          <w:b/>
          <w:bCs/>
        </w:rPr>
        <w:t>Title:</w:t>
      </w:r>
      <w:r w:rsidR="002860FD" w:rsidRPr="003047BE">
        <w:rPr>
          <w:rFonts w:ascii="Arial" w:hAnsi="Arial" w:cs="Arial"/>
        </w:rPr>
        <w:t xml:space="preserve"> </w:t>
      </w:r>
      <w:r w:rsidRPr="00CB0D82">
        <w:rPr>
          <w:rFonts w:ascii="Arial" w:hAnsi="Arial" w:cs="Arial"/>
          <w:bCs/>
          <w:color w:val="000000" w:themeColor="text1"/>
          <w:lang w:val="en-US"/>
        </w:rPr>
        <w:t>Somatosensory outcomes following re-surgery in persistent severe pain after groin hernia repair: a prospective observational study</w:t>
      </w:r>
      <w:r w:rsidRPr="00CB0D82">
        <w:rPr>
          <w:rFonts w:ascii="Arial" w:hAnsi="Arial" w:cs="Arial"/>
          <w:bCs/>
          <w:color w:val="000000" w:themeColor="text1"/>
          <w:vertAlign w:val="superscript"/>
          <w:lang w:val="en-US"/>
        </w:rPr>
        <w:t>§</w:t>
      </w:r>
      <w:r w:rsidRPr="00CB0D82" w:rsidDel="00777860">
        <w:rPr>
          <w:rFonts w:ascii="Arial" w:hAnsi="Arial" w:cs="Arial"/>
          <w:bCs/>
          <w:color w:val="000000" w:themeColor="text1"/>
          <w:lang w:val="en-US"/>
        </w:rPr>
        <w:t xml:space="preserve"> </w:t>
      </w:r>
    </w:p>
    <w:p w14:paraId="22B1C81F" w14:textId="779CBA57" w:rsidR="003047BE" w:rsidRPr="003047BE" w:rsidRDefault="003047BE" w:rsidP="00E235B4">
      <w:pPr>
        <w:pBdr>
          <w:top w:val="single" w:sz="4" w:space="1" w:color="auto"/>
          <w:left w:val="single" w:sz="4" w:space="4" w:color="auto"/>
          <w:bottom w:val="single" w:sz="4" w:space="1" w:color="auto"/>
          <w:right w:val="single" w:sz="4" w:space="4" w:color="auto"/>
          <w:between w:val="none" w:sz="0" w:space="0" w:color="auto"/>
          <w:bar w:val="none" w:sz="0" w:color="auto"/>
        </w:pBdr>
        <w:spacing w:after="240"/>
        <w:rPr>
          <w:rFonts w:ascii="Arial" w:eastAsiaTheme="minorHAnsi" w:hAnsi="Arial" w:cs="Arial"/>
          <w:lang w:val="en-US"/>
        </w:rPr>
      </w:pPr>
      <w:r w:rsidRPr="00CB0D82">
        <w:rPr>
          <w:rFonts w:ascii="Arial" w:eastAsiaTheme="minorHAnsi" w:hAnsi="Arial" w:cs="Arial"/>
          <w:bCs/>
          <w:lang w:val="en-US"/>
        </w:rPr>
        <w:br/>
      </w:r>
      <w:r w:rsidRPr="003047BE">
        <w:rPr>
          <w:rFonts w:ascii="Arial" w:eastAsiaTheme="minorHAnsi" w:hAnsi="Arial" w:cs="Arial"/>
          <w:lang w:val="en-US"/>
        </w:rPr>
        <w:t xml:space="preserve">§ The abstract has been presented at SASP 2022 (Scandinavian Association for the Study of Pain Annual Meeting 14-OCT-2022; in print </w:t>
      </w:r>
      <w:proofErr w:type="spellStart"/>
      <w:r w:rsidRPr="003047BE">
        <w:rPr>
          <w:rFonts w:ascii="Arial" w:eastAsiaTheme="minorHAnsi" w:hAnsi="Arial" w:cs="Arial"/>
          <w:lang w:val="en-US"/>
        </w:rPr>
        <w:t>Scand</w:t>
      </w:r>
      <w:proofErr w:type="spellEnd"/>
      <w:r w:rsidRPr="003047BE">
        <w:rPr>
          <w:rFonts w:ascii="Arial" w:eastAsiaTheme="minorHAnsi" w:hAnsi="Arial" w:cs="Arial"/>
          <w:lang w:val="en-US"/>
        </w:rPr>
        <w:t xml:space="preserve"> J Pain 2022, Issue 4.</w:t>
      </w:r>
    </w:p>
    <w:p w14:paraId="649096C6" w14:textId="342808A5" w:rsidR="00862394" w:rsidRPr="00E235B4" w:rsidRDefault="003047BE" w:rsidP="00001FB7">
      <w:pPr>
        <w:pStyle w:val="Default"/>
        <w:pBdr>
          <w:top w:val="single" w:sz="4" w:space="1" w:color="auto"/>
          <w:left w:val="single" w:sz="4" w:space="1" w:color="auto"/>
          <w:bottom w:val="single" w:sz="4" w:space="11" w:color="auto"/>
          <w:right w:val="single" w:sz="4" w:space="1" w:color="auto"/>
          <w:between w:val="single" w:sz="4" w:space="1" w:color="auto"/>
          <w:bar w:val="single" w:sz="4" w:color="auto"/>
        </w:pBdr>
        <w:rPr>
          <w:noProof/>
        </w:rPr>
      </w:pPr>
      <w:r w:rsidRPr="003047BE">
        <w:rPr>
          <w:b/>
          <w:noProof/>
        </w:rPr>
        <w:t>A</w:t>
      </w:r>
      <w:r w:rsidR="0085277E">
        <w:rPr>
          <w:b/>
          <w:noProof/>
        </w:rPr>
        <w:t>ims</w:t>
      </w:r>
      <w:r w:rsidRPr="003047BE">
        <w:rPr>
          <w:b/>
          <w:noProof/>
        </w:rPr>
        <w:t>:</w:t>
      </w:r>
      <w:r w:rsidRPr="003047BE">
        <w:rPr>
          <w:noProof/>
        </w:rPr>
        <w:t xml:space="preserve"> </w:t>
      </w:r>
      <w:r w:rsidR="00A26CCA">
        <w:rPr>
          <w:noProof/>
        </w:rPr>
        <w:t xml:space="preserve">                                                                                                                                                                                                  </w:t>
      </w:r>
      <w:r w:rsidRPr="003047BE">
        <w:rPr>
          <w:noProof/>
        </w:rPr>
        <w:t xml:space="preserve">Groin hernia repair is accompanied by persistent severe pain in 2-4% of the patients, significantly restraining psychophysical functions. Re-surgery with meshectomy and selective neurectomy may improve the pain condition compared to non-surgical alternatives. In the </w:t>
      </w:r>
      <w:r w:rsidRPr="003047BE">
        <w:rPr>
          <w:rFonts w:eastAsiaTheme="minorHAnsi"/>
          <w:lang w:eastAsia="en-US"/>
        </w:rPr>
        <w:t>current</w:t>
      </w:r>
      <w:r w:rsidRPr="003047BE">
        <w:rPr>
          <w:noProof/>
        </w:rPr>
        <w:t xml:space="preserve"> study, the primary objective was to examine and describe the underlying pathophysiological perturbations by quantitative somatosensory testing </w:t>
      </w:r>
      <w:r w:rsidRPr="003047BE">
        <w:rPr>
          <w:i/>
          <w:iCs/>
          <w:noProof/>
        </w:rPr>
        <w:t>before</w:t>
      </w:r>
      <w:r w:rsidRPr="003047BE">
        <w:rPr>
          <w:noProof/>
        </w:rPr>
        <w:t xml:space="preserve"> and </w:t>
      </w:r>
      <w:r w:rsidRPr="003047BE">
        <w:rPr>
          <w:i/>
          <w:iCs/>
          <w:noProof/>
        </w:rPr>
        <w:t>after</w:t>
      </w:r>
      <w:r w:rsidRPr="003047BE">
        <w:rPr>
          <w:noProof/>
        </w:rPr>
        <w:t xml:space="preserve"> re-surgery.</w:t>
      </w:r>
    </w:p>
    <w:p w14:paraId="68E33F9F" w14:textId="46BD9812" w:rsidR="00862394" w:rsidRPr="003047BE" w:rsidRDefault="003047BE" w:rsidP="00001FB7">
      <w:pPr>
        <w:pStyle w:val="Default"/>
        <w:pBdr>
          <w:top w:val="single" w:sz="4" w:space="1" w:color="auto"/>
          <w:left w:val="single" w:sz="4" w:space="1" w:color="auto"/>
          <w:bottom w:val="single" w:sz="4" w:space="11" w:color="auto"/>
          <w:right w:val="single" w:sz="4" w:space="1" w:color="auto"/>
          <w:between w:val="single" w:sz="4" w:space="1" w:color="auto"/>
          <w:bar w:val="single" w:sz="4" w:color="auto"/>
        </w:pBdr>
        <w:rPr>
          <w:noProof/>
        </w:rPr>
      </w:pPr>
      <w:r w:rsidRPr="003047BE">
        <w:rPr>
          <w:b/>
          <w:noProof/>
        </w:rPr>
        <w:t>M</w:t>
      </w:r>
      <w:r w:rsidR="0085277E">
        <w:rPr>
          <w:b/>
          <w:noProof/>
        </w:rPr>
        <w:t>ethods</w:t>
      </w:r>
      <w:r w:rsidRPr="003047BE">
        <w:rPr>
          <w:b/>
          <w:noProof/>
        </w:rPr>
        <w:t xml:space="preserve">: </w:t>
      </w:r>
      <w:r w:rsidR="00862394">
        <w:rPr>
          <w:b/>
          <w:noProof/>
        </w:rPr>
        <w:t xml:space="preserve">                                                                                                                                                                                       </w:t>
      </w:r>
      <w:r w:rsidRPr="003047BE">
        <w:rPr>
          <w:noProof/>
        </w:rPr>
        <w:t xml:space="preserve">Sixty patients with persistent severe pain after groin hernia repair were examined in median (95% CI) 7.9 (5.8-11.5) </w:t>
      </w:r>
      <w:r w:rsidRPr="003047BE">
        <w:t xml:space="preserve">months </w:t>
      </w:r>
      <w:r w:rsidRPr="003047BE">
        <w:rPr>
          <w:i/>
          <w:iCs/>
        </w:rPr>
        <w:t>before</w:t>
      </w:r>
      <w:r w:rsidRPr="003047BE">
        <w:t xml:space="preserve"> and 4.0 (3.5-4.6) months </w:t>
      </w:r>
      <w:r w:rsidRPr="003047BE">
        <w:rPr>
          <w:i/>
          <w:iCs/>
          <w:noProof/>
        </w:rPr>
        <w:t>after</w:t>
      </w:r>
      <w:r w:rsidRPr="003047BE">
        <w:rPr>
          <w:noProof/>
        </w:rPr>
        <w:t xml:space="preserve"> re-surgery. The quantitative somatosensory testing included standardized assessments of cutaneous mechanical/thermal detection and pain thresholds. Suprathreshold heat stimuli were applied.</w:t>
      </w:r>
      <w:r w:rsidRPr="003047BE">
        <w:t xml:space="preserve"> Deep tissue sensitivity was tested by pressure algometry. Testing sites were the groins and the lower arm</w:t>
      </w:r>
      <w:r w:rsidRPr="003047BE">
        <w:rPr>
          <w:noProof/>
        </w:rPr>
        <w:t xml:space="preserve">. </w:t>
      </w:r>
      <w:r w:rsidRPr="003047BE">
        <w:rPr>
          <w:i/>
          <w:iCs/>
          <w:noProof/>
        </w:rPr>
        <w:t>Before</w:t>
      </w:r>
      <w:r w:rsidRPr="003047BE">
        <w:rPr>
          <w:noProof/>
        </w:rPr>
        <w:t>/</w:t>
      </w:r>
      <w:r w:rsidRPr="003047BE">
        <w:rPr>
          <w:i/>
          <w:iCs/>
          <w:noProof/>
        </w:rPr>
        <w:t>after</w:t>
      </w:r>
      <w:r w:rsidRPr="003047BE">
        <w:rPr>
          <w:noProof/>
        </w:rPr>
        <w:t xml:space="preserve"> quantitative somatosensory test data were z-transformed. Multivariate multiple regression analyses examined the associations between the somatosensory testing and the clinical outcomes, i.e., pain intensity scores and physical functions. </w:t>
      </w:r>
    </w:p>
    <w:p w14:paraId="574AF921" w14:textId="72B948AF" w:rsidR="00001FB7" w:rsidRPr="003047BE" w:rsidRDefault="003047BE" w:rsidP="00001FB7">
      <w:pPr>
        <w:pStyle w:val="Default"/>
        <w:pBdr>
          <w:top w:val="single" w:sz="4" w:space="1" w:color="auto"/>
          <w:left w:val="single" w:sz="4" w:space="1" w:color="auto"/>
          <w:bottom w:val="single" w:sz="4" w:space="11" w:color="auto"/>
          <w:right w:val="single" w:sz="4" w:space="1" w:color="auto"/>
          <w:between w:val="single" w:sz="4" w:space="1" w:color="auto"/>
          <w:bar w:val="single" w:sz="4" w:color="auto"/>
        </w:pBdr>
        <w:rPr>
          <w:noProof/>
        </w:rPr>
      </w:pPr>
      <w:r w:rsidRPr="003047BE">
        <w:rPr>
          <w:b/>
          <w:noProof/>
        </w:rPr>
        <w:t>R</w:t>
      </w:r>
      <w:r w:rsidR="0085277E">
        <w:rPr>
          <w:b/>
          <w:noProof/>
        </w:rPr>
        <w:t>esults</w:t>
      </w:r>
      <w:r w:rsidRPr="003047BE">
        <w:rPr>
          <w:noProof/>
        </w:rPr>
        <w:t xml:space="preserve">: </w:t>
      </w:r>
      <w:r w:rsidR="00862394">
        <w:rPr>
          <w:noProof/>
        </w:rPr>
        <w:t xml:space="preserve">                                                                                                                                                                                </w:t>
      </w:r>
      <w:r w:rsidRPr="003047BE">
        <w:rPr>
          <w:noProof/>
        </w:rPr>
        <w:t xml:space="preserve">Compared with the control sites, the cutaneous somatosensory detection thresholds of the painful groin were increased already </w:t>
      </w:r>
      <w:r w:rsidRPr="003047BE">
        <w:rPr>
          <w:i/>
          <w:iCs/>
          <w:noProof/>
        </w:rPr>
        <w:t>before</w:t>
      </w:r>
      <w:r w:rsidRPr="003047BE">
        <w:rPr>
          <w:noProof/>
        </w:rPr>
        <w:t xml:space="preserve"> re-surgery and </w:t>
      </w:r>
      <w:r w:rsidRPr="003047BE">
        <w:t>increased further</w:t>
      </w:r>
      <w:r w:rsidRPr="003047BE">
        <w:rPr>
          <w:noProof/>
        </w:rPr>
        <w:t xml:space="preserve"> </w:t>
      </w:r>
      <w:r w:rsidRPr="003047BE">
        <w:rPr>
          <w:i/>
          <w:iCs/>
          <w:noProof/>
        </w:rPr>
        <w:t>after</w:t>
      </w:r>
      <w:r w:rsidRPr="003047BE">
        <w:rPr>
          <w:noProof/>
        </w:rPr>
        <w:t xml:space="preserve"> re-surgery, indicating a successive </w:t>
      </w:r>
      <w:r w:rsidRPr="003047BE">
        <w:t xml:space="preserve">post-surgical </w:t>
      </w:r>
      <w:r w:rsidRPr="003047BE">
        <w:rPr>
          <w:noProof/>
        </w:rPr>
        <w:t xml:space="preserve">loss of nerve fiber function (‘deafferentation’). Pressure algometry thresholds increased after re-surgery indicating a decrease in the </w:t>
      </w:r>
      <w:r w:rsidRPr="003047BE">
        <w:t>deep tissue sensitivity</w:t>
      </w:r>
      <w:r w:rsidRPr="003047BE">
        <w:rPr>
          <w:noProof/>
        </w:rPr>
        <w:t xml:space="preserve">. No meaningful regression model could be inferred from the somatosensory testing data and the clinical outcomes. </w:t>
      </w:r>
    </w:p>
    <w:p w14:paraId="02FB3575" w14:textId="1FF815B2" w:rsidR="003047BE" w:rsidRPr="003047BE" w:rsidRDefault="003047BE" w:rsidP="00001FB7">
      <w:pPr>
        <w:pStyle w:val="Default"/>
        <w:pBdr>
          <w:top w:val="single" w:sz="4" w:space="1" w:color="auto"/>
          <w:left w:val="single" w:sz="4" w:space="1" w:color="auto"/>
          <w:bottom w:val="single" w:sz="4" w:space="11" w:color="auto"/>
          <w:right w:val="single" w:sz="4" w:space="1" w:color="auto"/>
          <w:between w:val="single" w:sz="4" w:space="1" w:color="auto"/>
          <w:bar w:val="single" w:sz="4" w:color="auto"/>
        </w:pBdr>
        <w:rPr>
          <w:noProof/>
        </w:rPr>
      </w:pPr>
      <w:r w:rsidRPr="003047BE">
        <w:rPr>
          <w:b/>
          <w:noProof/>
        </w:rPr>
        <w:t>C</w:t>
      </w:r>
      <w:r w:rsidR="0085277E">
        <w:rPr>
          <w:b/>
          <w:noProof/>
        </w:rPr>
        <w:t>onclusions</w:t>
      </w:r>
      <w:r w:rsidRPr="003047BE">
        <w:rPr>
          <w:b/>
          <w:noProof/>
        </w:rPr>
        <w:t xml:space="preserve">: </w:t>
      </w:r>
      <w:r w:rsidR="00862394">
        <w:rPr>
          <w:b/>
          <w:noProof/>
        </w:rPr>
        <w:t xml:space="preserve">                                                                                                                                                                             </w:t>
      </w:r>
      <w:r w:rsidRPr="003047BE">
        <w:rPr>
          <w:noProof/>
        </w:rPr>
        <w:t xml:space="preserve">While the increase in somatosensory detection thresholds </w:t>
      </w:r>
      <w:r w:rsidRPr="003047BE">
        <w:t xml:space="preserve">mirrors the surgery-induced cutaneous deafferentation, </w:t>
      </w:r>
      <w:r w:rsidRPr="003047BE">
        <w:rPr>
          <w:noProof/>
        </w:rPr>
        <w:t>the increase in pressure algometry thresholds mirrors</w:t>
      </w:r>
      <w:r w:rsidRPr="003047BE">
        <w:t xml:space="preserve"> the removal of the deep ‘pain generator’ by the re-surgery, </w:t>
      </w:r>
      <w:r w:rsidRPr="003047BE">
        <w:rPr>
          <w:noProof/>
        </w:rPr>
        <w:t>including meshectomy and selective neurectomy.</w:t>
      </w:r>
      <w:r w:rsidRPr="003047BE">
        <w:rPr>
          <w:b/>
          <w:noProof/>
        </w:rPr>
        <w:t xml:space="preserve"> </w:t>
      </w:r>
      <w:bookmarkStart w:id="17" w:name="_Hlk90115002"/>
      <w:r w:rsidRPr="003047BE">
        <w:rPr>
          <w:noProof/>
        </w:rPr>
        <w:t xml:space="preserve">The somatosensory analyses in a cogent way present the dynamic pathophysiology after the </w:t>
      </w:r>
      <w:r w:rsidRPr="003047BE">
        <w:rPr>
          <w:i/>
          <w:iCs/>
          <w:noProof/>
        </w:rPr>
        <w:t>primary</w:t>
      </w:r>
      <w:r w:rsidRPr="003047BE">
        <w:rPr>
          <w:noProof/>
        </w:rPr>
        <w:t xml:space="preserve"> groin hernia repair</w:t>
      </w:r>
      <w:r w:rsidRPr="003047BE" w:rsidDel="00BA2F86">
        <w:rPr>
          <w:noProof/>
        </w:rPr>
        <w:t xml:space="preserve"> </w:t>
      </w:r>
      <w:r w:rsidRPr="003047BE">
        <w:rPr>
          <w:noProof/>
        </w:rPr>
        <w:t xml:space="preserve">as well as after the </w:t>
      </w:r>
      <w:r w:rsidRPr="003047BE">
        <w:rPr>
          <w:i/>
          <w:iCs/>
          <w:noProof/>
        </w:rPr>
        <w:t>secondary</w:t>
      </w:r>
      <w:r w:rsidRPr="003047BE">
        <w:rPr>
          <w:noProof/>
        </w:rPr>
        <w:t xml:space="preserve"> re-surgery. The analyses seem useful adjuncts in mechanism-based somatosensory</w:t>
      </w:r>
      <w:r w:rsidRPr="003047BE" w:rsidDel="001109C7">
        <w:rPr>
          <w:noProof/>
        </w:rPr>
        <w:t xml:space="preserve"> </w:t>
      </w:r>
      <w:r w:rsidRPr="003047BE">
        <w:rPr>
          <w:noProof/>
        </w:rPr>
        <w:t>research</w:t>
      </w:r>
      <w:bookmarkEnd w:id="17"/>
      <w:r w:rsidRPr="003047BE">
        <w:rPr>
          <w:noProof/>
        </w:rPr>
        <w:t xml:space="preserve">. </w:t>
      </w:r>
    </w:p>
    <w:p w14:paraId="273AD5B7" w14:textId="77777777" w:rsidR="00340951" w:rsidRDefault="00340951" w:rsidP="00AC503F">
      <w:pPr>
        <w:pStyle w:val="Body"/>
        <w:rPr>
          <w:rFonts w:ascii="Century Gothic" w:hAnsi="Century Gothic"/>
          <w:sz w:val="16"/>
          <w:szCs w:val="16"/>
        </w:rPr>
      </w:pPr>
    </w:p>
    <w:p w14:paraId="1627194A" w14:textId="77777777" w:rsidR="00340951" w:rsidRDefault="00340951" w:rsidP="00AC503F">
      <w:pPr>
        <w:pStyle w:val="Body"/>
        <w:rPr>
          <w:rFonts w:ascii="Century Gothic" w:hAnsi="Century Gothic"/>
          <w:sz w:val="16"/>
          <w:szCs w:val="16"/>
        </w:rPr>
      </w:pPr>
    </w:p>
    <w:p w14:paraId="65107083" w14:textId="77777777" w:rsidR="00340951" w:rsidRDefault="00340951" w:rsidP="00AC503F">
      <w:pPr>
        <w:pStyle w:val="Body"/>
        <w:rPr>
          <w:rFonts w:ascii="Century Gothic" w:hAnsi="Century Gothic"/>
          <w:sz w:val="16"/>
          <w:szCs w:val="16"/>
        </w:rPr>
      </w:pPr>
    </w:p>
    <w:p w14:paraId="58DA3D8F" w14:textId="77777777" w:rsidR="00340951" w:rsidRDefault="00340951" w:rsidP="00AC503F">
      <w:pPr>
        <w:pStyle w:val="Body"/>
        <w:rPr>
          <w:rFonts w:ascii="Century Gothic" w:hAnsi="Century Gothic"/>
          <w:sz w:val="16"/>
          <w:szCs w:val="16"/>
        </w:rPr>
      </w:pPr>
    </w:p>
    <w:p w14:paraId="71E50E8E" w14:textId="77777777" w:rsidR="00340951" w:rsidRDefault="00340951" w:rsidP="00AC503F">
      <w:pPr>
        <w:pStyle w:val="Body"/>
        <w:rPr>
          <w:rFonts w:ascii="Century Gothic" w:hAnsi="Century Gothic"/>
          <w:sz w:val="16"/>
          <w:szCs w:val="16"/>
        </w:rPr>
      </w:pPr>
    </w:p>
    <w:p w14:paraId="02D913DD" w14:textId="77777777" w:rsidR="00340951" w:rsidRDefault="00340951" w:rsidP="00AC503F">
      <w:pPr>
        <w:pStyle w:val="Body"/>
        <w:rPr>
          <w:rFonts w:ascii="Century Gothic" w:hAnsi="Century Gothic"/>
          <w:sz w:val="16"/>
          <w:szCs w:val="16"/>
        </w:rPr>
      </w:pPr>
    </w:p>
    <w:p w14:paraId="751AD933" w14:textId="77777777" w:rsidR="00340951" w:rsidRDefault="00340951" w:rsidP="00AC503F">
      <w:pPr>
        <w:pStyle w:val="Body"/>
        <w:rPr>
          <w:rFonts w:ascii="Century Gothic" w:hAnsi="Century Gothic"/>
          <w:sz w:val="16"/>
          <w:szCs w:val="16"/>
        </w:rPr>
      </w:pPr>
    </w:p>
    <w:p w14:paraId="2C72364E" w14:textId="77777777" w:rsidR="00340951" w:rsidRDefault="00340951" w:rsidP="00AC503F">
      <w:pPr>
        <w:pStyle w:val="Body"/>
        <w:rPr>
          <w:rFonts w:ascii="Century Gothic" w:hAnsi="Century Gothic"/>
          <w:sz w:val="16"/>
          <w:szCs w:val="16"/>
        </w:rPr>
      </w:pPr>
    </w:p>
    <w:p w14:paraId="1946350C" w14:textId="77777777" w:rsidR="00340951" w:rsidRDefault="00340951" w:rsidP="00AC503F">
      <w:pPr>
        <w:pStyle w:val="Body"/>
        <w:rPr>
          <w:rFonts w:ascii="Century Gothic" w:hAnsi="Century Gothic"/>
          <w:sz w:val="16"/>
          <w:szCs w:val="16"/>
        </w:rPr>
      </w:pPr>
    </w:p>
    <w:p w14:paraId="51856124" w14:textId="77777777" w:rsidR="00340951" w:rsidRDefault="00340951" w:rsidP="00AC503F">
      <w:pPr>
        <w:pStyle w:val="Body"/>
        <w:rPr>
          <w:rFonts w:ascii="Century Gothic" w:hAnsi="Century Gothic"/>
          <w:sz w:val="16"/>
          <w:szCs w:val="16"/>
        </w:rPr>
      </w:pPr>
    </w:p>
    <w:tbl>
      <w:tblPr>
        <w:tblpPr w:leftFromText="180" w:rightFromText="180" w:vertAnchor="text" w:horzAnchor="margin" w:tblpY="-296"/>
        <w:tblW w:w="10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661E07" w:rsidRPr="000C227C" w14:paraId="5AC131D5" w14:textId="77777777" w:rsidTr="00661E07">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35DA64A" w14:textId="77777777" w:rsidR="00661E07" w:rsidRPr="000C227C" w:rsidRDefault="00661E07" w:rsidP="00661E07">
            <w:pPr>
              <w:pStyle w:val="BodyText3"/>
              <w:rPr>
                <w:rFonts w:ascii="Century Gothic" w:hAnsi="Century Gothic"/>
                <w:sz w:val="22"/>
                <w:szCs w:val="22"/>
              </w:rPr>
            </w:pPr>
            <w:r>
              <w:rPr>
                <w:rFonts w:ascii="Century Gothic" w:eastAsia="Century Gothic" w:hAnsi="Century Gothic" w:cs="Century Gothic"/>
                <w:b/>
                <w:bCs/>
                <w:color w:val="FF0000"/>
                <w:u w:color="FF0000"/>
              </w:rPr>
              <w:lastRenderedPageBreak/>
              <w:br w:type="column"/>
            </w:r>
            <w:r w:rsidRPr="000C227C">
              <w:rPr>
                <w:rFonts w:ascii="Century Gothic" w:hAnsi="Century Gothic"/>
                <w:b/>
                <w:bCs/>
                <w:sz w:val="22"/>
                <w:szCs w:val="22"/>
              </w:rPr>
              <w:t>Oral Presentations</w:t>
            </w:r>
          </w:p>
        </w:tc>
      </w:tr>
    </w:tbl>
    <w:p w14:paraId="025A3584" w14:textId="77777777" w:rsidR="00340951" w:rsidRDefault="00340951" w:rsidP="00AC503F">
      <w:pPr>
        <w:pStyle w:val="Body"/>
        <w:rPr>
          <w:rFonts w:ascii="Century Gothic" w:hAnsi="Century Gothic"/>
          <w:sz w:val="16"/>
          <w:szCs w:val="16"/>
        </w:rPr>
      </w:pPr>
    </w:p>
    <w:p w14:paraId="46E3E555" w14:textId="77777777" w:rsidR="00340951" w:rsidRDefault="00340951" w:rsidP="00AC503F">
      <w:pPr>
        <w:pStyle w:val="Body"/>
        <w:rPr>
          <w:rFonts w:ascii="Century Gothic" w:hAnsi="Century Gothic"/>
          <w:sz w:val="16"/>
          <w:szCs w:val="16"/>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8F620C" w:rsidRPr="004C38DC" w14:paraId="1EEEEAB9" w14:textId="77777777" w:rsidTr="00D506D9">
        <w:tc>
          <w:tcPr>
            <w:tcW w:w="10171" w:type="dxa"/>
          </w:tcPr>
          <w:p w14:paraId="18B81480" w14:textId="77777777" w:rsidR="008F620C" w:rsidRPr="00176216" w:rsidRDefault="008F620C" w:rsidP="00D506D9">
            <w:pPr>
              <w:pStyle w:val="BodyText3"/>
              <w:rPr>
                <w:rFonts w:cs="Arial"/>
                <w:sz w:val="24"/>
                <w:szCs w:val="24"/>
              </w:rPr>
            </w:pPr>
            <w:r w:rsidRPr="00176216">
              <w:rPr>
                <w:rFonts w:cs="Arial"/>
                <w:b/>
                <w:sz w:val="24"/>
                <w:szCs w:val="24"/>
              </w:rPr>
              <w:t>Authors’ Names:</w:t>
            </w:r>
            <w:r w:rsidRPr="00176216">
              <w:rPr>
                <w:rFonts w:cs="Arial"/>
                <w:sz w:val="24"/>
                <w:szCs w:val="24"/>
              </w:rPr>
              <w:t xml:space="preserve">   Georgia Antoniou, Blair H. Smith, Douglas J Steele, Lesley Colvin</w:t>
            </w:r>
          </w:p>
          <w:p w14:paraId="68F7437F" w14:textId="77777777" w:rsidR="008F620C" w:rsidRPr="00176216" w:rsidRDefault="008F620C" w:rsidP="00D506D9">
            <w:pPr>
              <w:pStyle w:val="BodyText3"/>
              <w:rPr>
                <w:rFonts w:cs="Arial"/>
                <w:sz w:val="24"/>
                <w:szCs w:val="24"/>
              </w:rPr>
            </w:pPr>
          </w:p>
          <w:p w14:paraId="70E54689" w14:textId="77777777" w:rsidR="008F620C" w:rsidRPr="00176216" w:rsidRDefault="008F620C" w:rsidP="00D506D9">
            <w:pPr>
              <w:pStyle w:val="BodyText3"/>
              <w:rPr>
                <w:rFonts w:cs="Arial"/>
                <w:b/>
                <w:sz w:val="24"/>
                <w:szCs w:val="24"/>
              </w:rPr>
            </w:pPr>
            <w:r w:rsidRPr="00176216">
              <w:rPr>
                <w:rFonts w:cs="Arial"/>
                <w:b/>
                <w:sz w:val="24"/>
                <w:szCs w:val="24"/>
              </w:rPr>
              <w:t xml:space="preserve">Lead Author:  </w:t>
            </w:r>
            <w:r w:rsidRPr="00176216">
              <w:rPr>
                <w:rFonts w:cs="Arial"/>
                <w:sz w:val="24"/>
                <w:szCs w:val="24"/>
              </w:rPr>
              <w:t xml:space="preserve"> Georgia Antoniou</w:t>
            </w:r>
          </w:p>
          <w:p w14:paraId="26CFE916" w14:textId="77777777" w:rsidR="008F620C" w:rsidRPr="00176216" w:rsidRDefault="008F620C" w:rsidP="00D506D9">
            <w:pPr>
              <w:pStyle w:val="BodyText3"/>
              <w:rPr>
                <w:rFonts w:cs="Arial"/>
                <w:b/>
                <w:sz w:val="24"/>
                <w:szCs w:val="24"/>
              </w:rPr>
            </w:pPr>
            <w:r w:rsidRPr="00176216">
              <w:rPr>
                <w:rFonts w:cs="Arial"/>
                <w:b/>
                <w:sz w:val="24"/>
                <w:szCs w:val="24"/>
              </w:rPr>
              <w:t xml:space="preserve">Job Title of Lead Author:  </w:t>
            </w:r>
            <w:r w:rsidRPr="00176216">
              <w:rPr>
                <w:rFonts w:cs="Arial"/>
                <w:sz w:val="24"/>
                <w:szCs w:val="24"/>
              </w:rPr>
              <w:t xml:space="preserve"> PhD student</w:t>
            </w:r>
          </w:p>
          <w:p w14:paraId="112DB973" w14:textId="77777777" w:rsidR="008F620C" w:rsidRPr="00176216" w:rsidRDefault="008F620C" w:rsidP="00D506D9">
            <w:pPr>
              <w:pStyle w:val="BodyText3"/>
              <w:rPr>
                <w:rFonts w:cs="Arial"/>
                <w:b/>
                <w:sz w:val="24"/>
                <w:szCs w:val="24"/>
              </w:rPr>
            </w:pPr>
            <w:r w:rsidRPr="00176216">
              <w:rPr>
                <w:rFonts w:cs="Arial"/>
                <w:b/>
                <w:sz w:val="24"/>
                <w:szCs w:val="24"/>
              </w:rPr>
              <w:t xml:space="preserve">Organisation of Lead Author:  </w:t>
            </w:r>
            <w:r w:rsidRPr="00176216">
              <w:rPr>
                <w:rFonts w:cs="Arial"/>
                <w:sz w:val="24"/>
                <w:szCs w:val="24"/>
              </w:rPr>
              <w:t>University of Dundee</w:t>
            </w:r>
          </w:p>
          <w:p w14:paraId="2FA3187B" w14:textId="5A1F79EA" w:rsidR="008F620C" w:rsidRPr="00176216" w:rsidRDefault="008F620C" w:rsidP="00D506D9">
            <w:pPr>
              <w:rPr>
                <w:rFonts w:ascii="Arial" w:hAnsi="Arial" w:cs="Arial"/>
              </w:rPr>
            </w:pPr>
            <w:r w:rsidRPr="00176216">
              <w:rPr>
                <w:rFonts w:ascii="Arial" w:hAnsi="Arial" w:cs="Arial"/>
                <w:b/>
                <w:lang w:val="en-US"/>
              </w:rPr>
              <w:t xml:space="preserve"> </w:t>
            </w:r>
          </w:p>
        </w:tc>
      </w:tr>
      <w:tr w:rsidR="008F620C" w:rsidRPr="004C38DC" w14:paraId="1FF3C337" w14:textId="77777777" w:rsidTr="00D506D9">
        <w:trPr>
          <w:trHeight w:val="416"/>
        </w:trPr>
        <w:tc>
          <w:tcPr>
            <w:tcW w:w="10171" w:type="dxa"/>
            <w:vAlign w:val="center"/>
          </w:tcPr>
          <w:p w14:paraId="4EAF6BFC" w14:textId="77777777" w:rsidR="008F620C" w:rsidRPr="00176216" w:rsidRDefault="008F620C" w:rsidP="00D506D9">
            <w:pPr>
              <w:pStyle w:val="BodyText3"/>
              <w:rPr>
                <w:rFonts w:cs="Arial"/>
                <w:b/>
                <w:sz w:val="24"/>
                <w:szCs w:val="24"/>
              </w:rPr>
            </w:pPr>
            <w:r w:rsidRPr="00176216">
              <w:rPr>
                <w:rFonts w:cs="Arial"/>
                <w:b/>
                <w:sz w:val="24"/>
                <w:szCs w:val="24"/>
              </w:rPr>
              <w:t xml:space="preserve">Title:  </w:t>
            </w:r>
          </w:p>
          <w:p w14:paraId="3ACE85E7" w14:textId="77777777" w:rsidR="008F620C" w:rsidRPr="00176216" w:rsidRDefault="008F620C" w:rsidP="00D506D9">
            <w:pPr>
              <w:pStyle w:val="BodyText3"/>
              <w:rPr>
                <w:rFonts w:cs="Arial"/>
                <w:b/>
                <w:sz w:val="24"/>
                <w:szCs w:val="24"/>
              </w:rPr>
            </w:pPr>
            <w:r w:rsidRPr="00176216">
              <w:rPr>
                <w:rFonts w:cs="Arial"/>
                <w:bCs/>
                <w:sz w:val="24"/>
                <w:szCs w:val="24"/>
              </w:rPr>
              <w:t>Blunted striatal reward signal correlates with self-reported adverse childhood experiences, chronic pain, and depression</w:t>
            </w:r>
          </w:p>
        </w:tc>
      </w:tr>
      <w:tr w:rsidR="008F620C" w:rsidRPr="002E3E3E" w14:paraId="069E8863" w14:textId="77777777" w:rsidTr="00D506D9">
        <w:tc>
          <w:tcPr>
            <w:tcW w:w="10171" w:type="dxa"/>
          </w:tcPr>
          <w:p w14:paraId="6594D5B7" w14:textId="77777777" w:rsidR="008F620C" w:rsidRPr="00176216" w:rsidRDefault="008F620C" w:rsidP="00D506D9">
            <w:pPr>
              <w:rPr>
                <w:rFonts w:ascii="Arial" w:hAnsi="Arial" w:cs="Arial"/>
              </w:rPr>
            </w:pPr>
            <w:r w:rsidRPr="00176216">
              <w:rPr>
                <w:rFonts w:ascii="Arial" w:hAnsi="Arial" w:cs="Arial"/>
                <w:b/>
              </w:rPr>
              <w:t xml:space="preserve">Background:  </w:t>
            </w:r>
          </w:p>
          <w:p w14:paraId="19D7CB4A" w14:textId="77777777" w:rsidR="008F620C" w:rsidRPr="00176216" w:rsidRDefault="008F620C" w:rsidP="00D506D9">
            <w:pPr>
              <w:rPr>
                <w:rFonts w:ascii="Arial" w:hAnsi="Arial" w:cs="Arial"/>
              </w:rPr>
            </w:pPr>
            <w:r w:rsidRPr="00176216">
              <w:rPr>
                <w:rFonts w:ascii="Arial" w:hAnsi="Arial" w:cs="Arial"/>
              </w:rPr>
              <w:t xml:space="preserve">Adverse childhood experiences (ACEs) may result in persistent changes, with altered behaviour, and stress reactivity.  These have been associated with an increased  multimorbidity risk with mental and physical health problems. Blunted reward activation has been reported in depression and chronic pain. The neural correlates of reward processing are poorly understood, in people who have experienced ACEs. </w:t>
            </w:r>
          </w:p>
        </w:tc>
      </w:tr>
      <w:tr w:rsidR="008F620C" w:rsidRPr="002E3E3E" w14:paraId="2E89B7C3" w14:textId="77777777" w:rsidTr="00D506D9">
        <w:tc>
          <w:tcPr>
            <w:tcW w:w="10171" w:type="dxa"/>
          </w:tcPr>
          <w:p w14:paraId="0AE301C7" w14:textId="77777777" w:rsidR="008F620C" w:rsidRPr="00176216" w:rsidRDefault="008F620C" w:rsidP="00D506D9">
            <w:pPr>
              <w:rPr>
                <w:rFonts w:ascii="Arial" w:hAnsi="Arial" w:cs="Arial"/>
                <w:b/>
              </w:rPr>
            </w:pPr>
            <w:r w:rsidRPr="00176216">
              <w:rPr>
                <w:rFonts w:ascii="Arial" w:hAnsi="Arial" w:cs="Arial"/>
                <w:b/>
              </w:rPr>
              <w:t xml:space="preserve">Objective(s) – please include the “problem” being addressed in lay terms:  </w:t>
            </w:r>
          </w:p>
          <w:p w14:paraId="41C7F188" w14:textId="77777777" w:rsidR="008F620C" w:rsidRPr="00176216" w:rsidRDefault="008F620C" w:rsidP="00D506D9">
            <w:pPr>
              <w:rPr>
                <w:rFonts w:ascii="Arial" w:hAnsi="Arial" w:cs="Arial"/>
              </w:rPr>
            </w:pPr>
            <w:r w:rsidRPr="00176216">
              <w:rPr>
                <w:rFonts w:ascii="Arial" w:hAnsi="Arial" w:cs="Arial"/>
              </w:rPr>
              <w:t>The aim of this research was to try and establish whether altered striatal reward signal is associated with self-reported ACEs, severity of chronic pain, and comorbid depression.</w:t>
            </w:r>
          </w:p>
        </w:tc>
      </w:tr>
      <w:tr w:rsidR="008F620C" w:rsidRPr="002E3E3E" w14:paraId="0DA7704D" w14:textId="77777777" w:rsidTr="00D506D9">
        <w:tc>
          <w:tcPr>
            <w:tcW w:w="10171" w:type="dxa"/>
          </w:tcPr>
          <w:p w14:paraId="76574964" w14:textId="30687858" w:rsidR="008F620C" w:rsidRPr="00176216" w:rsidRDefault="008F620C" w:rsidP="008F620C">
            <w:pPr>
              <w:pStyle w:val="BodyText"/>
              <w:rPr>
                <w:rFonts w:ascii="Arial" w:hAnsi="Arial" w:cs="Arial"/>
                <w:sz w:val="24"/>
                <w:szCs w:val="24"/>
              </w:rPr>
            </w:pPr>
            <w:r w:rsidRPr="00176216">
              <w:rPr>
                <w:rFonts w:ascii="Arial" w:hAnsi="Arial" w:cs="Arial"/>
                <w:b/>
                <w:sz w:val="24"/>
                <w:szCs w:val="24"/>
                <w:lang w:val="en-GB"/>
              </w:rPr>
              <w:t xml:space="preserve">Methods:                                                                                                                                              </w:t>
            </w:r>
            <w:r w:rsidRPr="00176216">
              <w:rPr>
                <w:rFonts w:ascii="Arial" w:hAnsi="Arial" w:cs="Arial"/>
                <w:sz w:val="24"/>
                <w:szCs w:val="24"/>
              </w:rPr>
              <w:t xml:space="preserve">The Generation Scotland Scottish Family Health Study (GS:SFHS) dataset contains socio-demographic and clinical data, including the Chronic Pain Grade (CPG). We </w:t>
            </w:r>
            <w:proofErr w:type="spellStart"/>
            <w:r w:rsidRPr="00176216">
              <w:rPr>
                <w:rFonts w:ascii="Arial" w:hAnsi="Arial" w:cs="Arial"/>
                <w:sz w:val="24"/>
                <w:szCs w:val="24"/>
              </w:rPr>
              <w:t>analysed</w:t>
            </w:r>
            <w:proofErr w:type="spellEnd"/>
            <w:r w:rsidRPr="00176216">
              <w:rPr>
                <w:rFonts w:ascii="Arial" w:hAnsi="Arial" w:cs="Arial"/>
                <w:sz w:val="24"/>
                <w:szCs w:val="24"/>
              </w:rPr>
              <w:t xml:space="preserve"> a </w:t>
            </w:r>
            <w:proofErr w:type="spellStart"/>
            <w:r w:rsidRPr="00176216">
              <w:rPr>
                <w:rFonts w:ascii="Arial" w:hAnsi="Arial" w:cs="Arial"/>
                <w:sz w:val="24"/>
                <w:szCs w:val="24"/>
              </w:rPr>
              <w:t>a</w:t>
            </w:r>
            <w:proofErr w:type="spellEnd"/>
            <w:r w:rsidRPr="00176216">
              <w:rPr>
                <w:rFonts w:ascii="Arial" w:hAnsi="Arial" w:cs="Arial"/>
                <w:sz w:val="24"/>
                <w:szCs w:val="24"/>
              </w:rPr>
              <w:t xml:space="preserve"> subset of this – the Stratifying Resilience and Depression Longitudinally (STRADL) study including a probabilistic reward learning fMRI task. Each participant completed the Quick Inventory of Depressive Symptomatology (QIDS) as well as the Childhood Trauma Questionnaire (CTQ). Voxel based event-related random effects fMRI and a regions of interest (ROI) analysis were performed focusing on pre-defined brain regions.</w:t>
            </w:r>
          </w:p>
        </w:tc>
      </w:tr>
      <w:tr w:rsidR="008F620C" w:rsidRPr="00D91773" w14:paraId="12735E84" w14:textId="77777777" w:rsidTr="00D506D9">
        <w:tc>
          <w:tcPr>
            <w:tcW w:w="10171" w:type="dxa"/>
          </w:tcPr>
          <w:p w14:paraId="6B8BEDE5" w14:textId="77777777" w:rsidR="008F620C" w:rsidRPr="00176216" w:rsidRDefault="008F620C" w:rsidP="00D506D9">
            <w:pPr>
              <w:rPr>
                <w:rFonts w:ascii="Arial" w:hAnsi="Arial" w:cs="Arial"/>
                <w:b/>
              </w:rPr>
            </w:pPr>
            <w:r w:rsidRPr="00176216">
              <w:rPr>
                <w:rFonts w:ascii="Arial" w:hAnsi="Arial" w:cs="Arial"/>
                <w:b/>
              </w:rPr>
              <w:t xml:space="preserve">Results: </w:t>
            </w:r>
          </w:p>
          <w:p w14:paraId="723265AC" w14:textId="77777777" w:rsidR="008F620C" w:rsidRPr="00176216" w:rsidRDefault="008F620C" w:rsidP="00D506D9">
            <w:pPr>
              <w:rPr>
                <w:rFonts w:ascii="Arial" w:hAnsi="Arial" w:cs="Arial"/>
                <w:b/>
              </w:rPr>
            </w:pPr>
            <w:r w:rsidRPr="00176216">
              <w:rPr>
                <w:rFonts w:ascii="Arial" w:hAnsi="Arial" w:cs="Arial"/>
              </w:rPr>
              <w:t>Reward activation of the ventral striatum was negatively correlated with CPG, QIDS and CTQ sexual abuse sub-score. ROI analysis from participants with chronic pain revealed a negative correlation between CPG and basal ganglia reward activation. Similarly, participants with ACEs had negative correlations between sexual abuse sub-score and basal ganglia.  Among participants with depression a negative correlation between QIDS scores and reward activation in the basal ganglia, thalamus, and hippocampus was revealed.</w:t>
            </w:r>
          </w:p>
        </w:tc>
      </w:tr>
      <w:tr w:rsidR="008F620C" w:rsidRPr="002E3E3E" w14:paraId="681D37F2" w14:textId="77777777" w:rsidTr="00D506D9">
        <w:tc>
          <w:tcPr>
            <w:tcW w:w="10171" w:type="dxa"/>
          </w:tcPr>
          <w:p w14:paraId="11C25AAC" w14:textId="40A420F6" w:rsidR="008F620C" w:rsidRPr="00176216" w:rsidRDefault="008F620C" w:rsidP="008F620C">
            <w:pPr>
              <w:rPr>
                <w:rFonts w:ascii="Arial" w:hAnsi="Arial" w:cs="Arial"/>
                <w:b/>
              </w:rPr>
            </w:pPr>
            <w:r w:rsidRPr="00176216">
              <w:rPr>
                <w:rFonts w:ascii="Arial" w:hAnsi="Arial" w:cs="Arial"/>
                <w:b/>
              </w:rPr>
              <w:t xml:space="preserve">Conclusions:  </w:t>
            </w:r>
            <w:r w:rsidRPr="00176216">
              <w:rPr>
                <w:rFonts w:ascii="Arial" w:hAnsi="Arial" w:cs="Arial"/>
                <w:b/>
              </w:rPr>
              <w:br/>
            </w:r>
            <w:r w:rsidRPr="00176216">
              <w:rPr>
                <w:rFonts w:ascii="Arial" w:hAnsi="Arial" w:cs="Arial"/>
              </w:rPr>
              <w:t>Individuals diagnosed with chronic pain, depression and experiences of sexual abuse showed a blunted striatal reward signal. Despite the absence of information on the CPG scores during the collection of neuroimaging data, the chronic pain scores reported a decade earlier revealed an impaired the reward signal long-term.</w:t>
            </w:r>
          </w:p>
        </w:tc>
      </w:tr>
      <w:tr w:rsidR="008F620C" w:rsidRPr="00D91773" w14:paraId="7C8B67D8" w14:textId="77777777" w:rsidTr="00D506D9">
        <w:tc>
          <w:tcPr>
            <w:tcW w:w="10171" w:type="dxa"/>
          </w:tcPr>
          <w:p w14:paraId="43F83959" w14:textId="77777777" w:rsidR="008F620C" w:rsidRPr="00176216" w:rsidRDefault="008F620C" w:rsidP="00D506D9">
            <w:pPr>
              <w:pStyle w:val="Default"/>
              <w:rPr>
                <w:rFonts w:cs="Arial"/>
              </w:rPr>
            </w:pPr>
            <w:r w:rsidRPr="00176216">
              <w:rPr>
                <w:rFonts w:cs="Arial"/>
                <w:b/>
              </w:rPr>
              <w:t xml:space="preserve">Relevance for patient care:  </w:t>
            </w:r>
          </w:p>
          <w:p w14:paraId="24BCDD88" w14:textId="77777777" w:rsidR="008F620C" w:rsidRPr="00176216" w:rsidRDefault="008F620C" w:rsidP="00D506D9">
            <w:pPr>
              <w:rPr>
                <w:rFonts w:ascii="Arial" w:hAnsi="Arial" w:cs="Arial"/>
                <w:b/>
              </w:rPr>
            </w:pPr>
            <w:r w:rsidRPr="00176216">
              <w:rPr>
                <w:rFonts w:ascii="Arial" w:hAnsi="Arial" w:cs="Arial"/>
              </w:rPr>
              <w:t>Altered brain processing, as demonstrated by the response to reward, may partly explain chronic pain and depression, and their link with adverse childhood experiences.</w:t>
            </w:r>
          </w:p>
        </w:tc>
      </w:tr>
    </w:tbl>
    <w:p w14:paraId="021F81E2" w14:textId="77777777" w:rsidR="00340951" w:rsidRDefault="00340951" w:rsidP="00AC503F">
      <w:pPr>
        <w:pStyle w:val="Body"/>
        <w:rPr>
          <w:rFonts w:ascii="Century Gothic" w:hAnsi="Century Gothic"/>
          <w:sz w:val="16"/>
          <w:szCs w:val="16"/>
        </w:rPr>
      </w:pPr>
    </w:p>
    <w:p w14:paraId="11F16568" w14:textId="77777777" w:rsidR="00340951" w:rsidRDefault="00340951" w:rsidP="00AC503F">
      <w:pPr>
        <w:pStyle w:val="Body"/>
        <w:rPr>
          <w:rFonts w:ascii="Century Gothic" w:hAnsi="Century Gothic"/>
          <w:sz w:val="16"/>
          <w:szCs w:val="16"/>
        </w:rPr>
      </w:pPr>
    </w:p>
    <w:p w14:paraId="51D655EE" w14:textId="77777777" w:rsidR="00340951" w:rsidRDefault="00340951" w:rsidP="00AC503F">
      <w:pPr>
        <w:pStyle w:val="Body"/>
        <w:rPr>
          <w:rFonts w:ascii="Century Gothic" w:hAnsi="Century Gothic"/>
          <w:sz w:val="16"/>
          <w:szCs w:val="16"/>
        </w:rPr>
      </w:pPr>
    </w:p>
    <w:p w14:paraId="19EC7A8B" w14:textId="77777777" w:rsidR="00340951" w:rsidRDefault="00340951" w:rsidP="00AC503F">
      <w:pPr>
        <w:pStyle w:val="Body"/>
        <w:rPr>
          <w:rFonts w:ascii="Century Gothic" w:hAnsi="Century Gothic"/>
          <w:sz w:val="16"/>
          <w:szCs w:val="16"/>
        </w:rPr>
      </w:pPr>
    </w:p>
    <w:p w14:paraId="66DD3A7D" w14:textId="77777777" w:rsidR="00340951" w:rsidRDefault="00340951" w:rsidP="00AC503F">
      <w:pPr>
        <w:pStyle w:val="Body"/>
        <w:rPr>
          <w:rFonts w:ascii="Century Gothic" w:hAnsi="Century Gothic"/>
          <w:sz w:val="16"/>
          <w:szCs w:val="16"/>
        </w:rPr>
      </w:pPr>
    </w:p>
    <w:p w14:paraId="07AFE032" w14:textId="77777777" w:rsidR="00340951" w:rsidRDefault="00340951" w:rsidP="00AC503F">
      <w:pPr>
        <w:pStyle w:val="Body"/>
        <w:rPr>
          <w:rFonts w:ascii="Century Gothic" w:hAnsi="Century Gothic"/>
          <w:sz w:val="16"/>
          <w:szCs w:val="16"/>
        </w:rPr>
      </w:pPr>
    </w:p>
    <w:p w14:paraId="7254D0F4" w14:textId="77777777" w:rsidR="00340951" w:rsidRDefault="00340951" w:rsidP="00AC503F">
      <w:pPr>
        <w:pStyle w:val="Body"/>
        <w:rPr>
          <w:rFonts w:ascii="Century Gothic" w:hAnsi="Century Gothic"/>
          <w:sz w:val="16"/>
          <w:szCs w:val="16"/>
        </w:rPr>
      </w:pPr>
    </w:p>
    <w:p w14:paraId="69376171" w14:textId="77777777" w:rsidR="00340951" w:rsidRDefault="00340951" w:rsidP="00AC503F">
      <w:pPr>
        <w:pStyle w:val="Body"/>
        <w:rPr>
          <w:rFonts w:ascii="Century Gothic" w:hAnsi="Century Gothic"/>
          <w:sz w:val="16"/>
          <w:szCs w:val="16"/>
        </w:rPr>
      </w:pPr>
    </w:p>
    <w:p w14:paraId="43C7F3F3" w14:textId="77777777" w:rsidR="00340951" w:rsidRDefault="00340951" w:rsidP="00AC503F">
      <w:pPr>
        <w:pStyle w:val="Body"/>
        <w:rPr>
          <w:rFonts w:ascii="Century Gothic" w:hAnsi="Century Gothic"/>
          <w:sz w:val="16"/>
          <w:szCs w:val="16"/>
        </w:rPr>
      </w:pPr>
    </w:p>
    <w:p w14:paraId="7084E348" w14:textId="77777777" w:rsidR="00340951" w:rsidRDefault="00340951" w:rsidP="00AC503F">
      <w:pPr>
        <w:pStyle w:val="Body"/>
        <w:rPr>
          <w:rFonts w:ascii="Century Gothic" w:hAnsi="Century Gothic"/>
          <w:sz w:val="16"/>
          <w:szCs w:val="16"/>
        </w:rPr>
      </w:pPr>
    </w:p>
    <w:p w14:paraId="4A692673" w14:textId="77777777" w:rsidR="00340951" w:rsidRDefault="00340951" w:rsidP="00AC503F">
      <w:pPr>
        <w:pStyle w:val="Body"/>
        <w:rPr>
          <w:rFonts w:ascii="Century Gothic" w:hAnsi="Century Gothic"/>
          <w:sz w:val="16"/>
          <w:szCs w:val="16"/>
        </w:rPr>
      </w:pPr>
    </w:p>
    <w:p w14:paraId="534B9BE4" w14:textId="77777777" w:rsidR="00340951" w:rsidRDefault="00340951" w:rsidP="00AC503F">
      <w:pPr>
        <w:pStyle w:val="Body"/>
        <w:rPr>
          <w:rFonts w:ascii="Century Gothic" w:hAnsi="Century Gothic"/>
          <w:sz w:val="16"/>
          <w:szCs w:val="16"/>
        </w:rPr>
      </w:pPr>
    </w:p>
    <w:p w14:paraId="51990490" w14:textId="77777777" w:rsidR="00340951" w:rsidRDefault="00340951" w:rsidP="00AC503F">
      <w:pPr>
        <w:pStyle w:val="Body"/>
        <w:rPr>
          <w:rFonts w:ascii="Century Gothic" w:hAnsi="Century Gothic"/>
          <w:sz w:val="16"/>
          <w:szCs w:val="16"/>
        </w:rPr>
      </w:pPr>
    </w:p>
    <w:p w14:paraId="16A4F37E" w14:textId="77777777" w:rsidR="00340951" w:rsidRDefault="00340951" w:rsidP="00AC503F">
      <w:pPr>
        <w:pStyle w:val="Body"/>
        <w:rPr>
          <w:rFonts w:ascii="Century Gothic" w:hAnsi="Century Gothic"/>
          <w:sz w:val="16"/>
          <w:szCs w:val="16"/>
        </w:rPr>
      </w:pPr>
    </w:p>
    <w:tbl>
      <w:tblPr>
        <w:tblpPr w:leftFromText="180" w:rightFromText="180" w:vertAnchor="text" w:horzAnchor="margin" w:tblpY="-152"/>
        <w:tblW w:w="10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8F620C" w:rsidRPr="000C227C" w14:paraId="269D6C03" w14:textId="77777777" w:rsidTr="008F620C">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641577AF" w14:textId="77777777" w:rsidR="008F620C" w:rsidRPr="000C227C" w:rsidRDefault="008F620C" w:rsidP="008F620C">
            <w:pPr>
              <w:pStyle w:val="BodyText3"/>
              <w:rPr>
                <w:rFonts w:ascii="Century Gothic" w:hAnsi="Century Gothic"/>
                <w:sz w:val="22"/>
                <w:szCs w:val="22"/>
              </w:rPr>
            </w:pPr>
            <w:r>
              <w:rPr>
                <w:rFonts w:ascii="Century Gothic" w:eastAsia="Century Gothic" w:hAnsi="Century Gothic" w:cs="Century Gothic"/>
                <w:b/>
                <w:bCs/>
                <w:color w:val="FF0000"/>
                <w:u w:color="FF0000"/>
              </w:rPr>
              <w:br w:type="column"/>
            </w:r>
            <w:r w:rsidRPr="000C227C">
              <w:rPr>
                <w:rFonts w:ascii="Century Gothic" w:hAnsi="Century Gothic"/>
                <w:b/>
                <w:bCs/>
                <w:sz w:val="22"/>
                <w:szCs w:val="22"/>
              </w:rPr>
              <w:t>Oral Presentations</w:t>
            </w:r>
          </w:p>
        </w:tc>
      </w:tr>
    </w:tbl>
    <w:p w14:paraId="2D740FEB" w14:textId="77777777" w:rsidR="00340951" w:rsidRDefault="00340951" w:rsidP="00AC503F">
      <w:pPr>
        <w:pStyle w:val="Body"/>
        <w:rPr>
          <w:rFonts w:ascii="Century Gothic" w:hAnsi="Century Gothic"/>
          <w:sz w:val="16"/>
          <w:szCs w:val="16"/>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5A49B9" w:rsidRPr="004C38DC" w14:paraId="4F4A1DC2" w14:textId="77777777" w:rsidTr="00D506D9">
        <w:tc>
          <w:tcPr>
            <w:tcW w:w="10171" w:type="dxa"/>
          </w:tcPr>
          <w:p w14:paraId="7356CB82" w14:textId="77777777" w:rsidR="005A49B9" w:rsidRPr="001525EA" w:rsidRDefault="005A49B9" w:rsidP="00D506D9">
            <w:pPr>
              <w:pStyle w:val="BodyText3"/>
              <w:rPr>
                <w:rFonts w:cs="Arial"/>
                <w:sz w:val="24"/>
                <w:szCs w:val="24"/>
                <w:lang w:val="en-GB"/>
              </w:rPr>
            </w:pPr>
            <w:r w:rsidRPr="001525EA">
              <w:rPr>
                <w:rFonts w:cs="Arial"/>
                <w:b/>
                <w:sz w:val="24"/>
                <w:szCs w:val="24"/>
              </w:rPr>
              <w:t>Authors’ Names:</w:t>
            </w:r>
            <w:r w:rsidRPr="001525EA">
              <w:rPr>
                <w:rFonts w:cs="Arial"/>
                <w:sz w:val="24"/>
                <w:szCs w:val="24"/>
              </w:rPr>
              <w:t xml:space="preserve">  Dr Rebecca Skinner, </w:t>
            </w:r>
            <w:r w:rsidRPr="001525EA">
              <w:rPr>
                <w:rFonts w:cs="Arial"/>
                <w:sz w:val="24"/>
                <w:szCs w:val="24"/>
                <w:lang w:val="en-GB"/>
              </w:rPr>
              <w:t xml:space="preserve">Prof Lesley Colvin, Prof Blair Smith, Dr Paul Cameron, Dr Pauline Adair, Dr Philippa Dall, Petra </w:t>
            </w:r>
            <w:proofErr w:type="spellStart"/>
            <w:r w:rsidRPr="001525EA">
              <w:rPr>
                <w:rFonts w:cs="Arial"/>
                <w:sz w:val="24"/>
                <w:szCs w:val="24"/>
                <w:lang w:val="en-GB"/>
              </w:rPr>
              <w:t>Rauchhaus</w:t>
            </w:r>
            <w:proofErr w:type="spellEnd"/>
            <w:r w:rsidRPr="001525EA">
              <w:rPr>
                <w:rFonts w:cs="Arial"/>
                <w:sz w:val="24"/>
                <w:szCs w:val="24"/>
                <w:lang w:val="en-GB"/>
              </w:rPr>
              <w:t>, Dr Sarah Ingles</w:t>
            </w:r>
          </w:p>
          <w:p w14:paraId="63CA2DB0" w14:textId="77777777" w:rsidR="005A49B9" w:rsidRPr="001525EA" w:rsidRDefault="005A49B9" w:rsidP="00D506D9">
            <w:pPr>
              <w:pStyle w:val="BodyText3"/>
              <w:rPr>
                <w:rFonts w:cs="Arial"/>
                <w:sz w:val="24"/>
                <w:szCs w:val="24"/>
              </w:rPr>
            </w:pPr>
          </w:p>
          <w:p w14:paraId="5E47B5B1" w14:textId="77777777" w:rsidR="005A49B9" w:rsidRPr="001525EA" w:rsidRDefault="005A49B9" w:rsidP="00D506D9">
            <w:pPr>
              <w:pStyle w:val="BodyText3"/>
              <w:rPr>
                <w:rFonts w:cs="Arial"/>
                <w:b/>
                <w:sz w:val="24"/>
                <w:szCs w:val="24"/>
              </w:rPr>
            </w:pPr>
            <w:r w:rsidRPr="001525EA">
              <w:rPr>
                <w:rFonts w:cs="Arial"/>
                <w:b/>
                <w:sz w:val="24"/>
                <w:szCs w:val="24"/>
              </w:rPr>
              <w:t>Lead Author: Rebecca Skinner</w:t>
            </w:r>
          </w:p>
          <w:p w14:paraId="001231B4" w14:textId="77777777" w:rsidR="005A49B9" w:rsidRPr="001525EA" w:rsidRDefault="005A49B9" w:rsidP="00D506D9">
            <w:pPr>
              <w:pStyle w:val="BodyText3"/>
              <w:rPr>
                <w:rFonts w:cs="Arial"/>
                <w:b/>
                <w:sz w:val="24"/>
                <w:szCs w:val="24"/>
              </w:rPr>
            </w:pPr>
            <w:r w:rsidRPr="001525EA">
              <w:rPr>
                <w:rFonts w:cs="Arial"/>
                <w:b/>
                <w:sz w:val="24"/>
                <w:szCs w:val="24"/>
              </w:rPr>
              <w:t>Job Title of Lead Author:  Postdoctoral Researcher</w:t>
            </w:r>
          </w:p>
          <w:p w14:paraId="4BDBEE19" w14:textId="1A6690E7" w:rsidR="005A49B9" w:rsidRPr="001525EA" w:rsidRDefault="005A49B9" w:rsidP="001525EA">
            <w:pPr>
              <w:pStyle w:val="BodyText3"/>
              <w:rPr>
                <w:rFonts w:cs="Arial"/>
                <w:sz w:val="24"/>
                <w:szCs w:val="24"/>
              </w:rPr>
            </w:pPr>
            <w:r w:rsidRPr="001525EA">
              <w:rPr>
                <w:rFonts w:cs="Arial"/>
                <w:b/>
                <w:sz w:val="24"/>
                <w:szCs w:val="24"/>
              </w:rPr>
              <w:t>Organisation of Lead Author:  University of Dundee</w:t>
            </w:r>
          </w:p>
        </w:tc>
      </w:tr>
      <w:tr w:rsidR="005A49B9" w:rsidRPr="00FC1A4E" w14:paraId="4C886686" w14:textId="77777777" w:rsidTr="00D506D9">
        <w:trPr>
          <w:trHeight w:val="416"/>
        </w:trPr>
        <w:tc>
          <w:tcPr>
            <w:tcW w:w="10171" w:type="dxa"/>
            <w:vAlign w:val="center"/>
          </w:tcPr>
          <w:p w14:paraId="69646BCC" w14:textId="77777777" w:rsidR="005A49B9" w:rsidRPr="001525EA" w:rsidRDefault="005A49B9" w:rsidP="00D506D9">
            <w:pPr>
              <w:pStyle w:val="BodyText3"/>
              <w:rPr>
                <w:rFonts w:cs="Arial"/>
                <w:bCs/>
                <w:sz w:val="24"/>
                <w:szCs w:val="24"/>
              </w:rPr>
            </w:pPr>
            <w:r w:rsidRPr="001525EA">
              <w:rPr>
                <w:rFonts w:cs="Arial"/>
                <w:b/>
                <w:sz w:val="24"/>
                <w:szCs w:val="24"/>
              </w:rPr>
              <w:t>Title</w:t>
            </w:r>
            <w:r w:rsidRPr="001525EA">
              <w:rPr>
                <w:rFonts w:cs="Arial"/>
                <w:bCs/>
                <w:sz w:val="24"/>
                <w:szCs w:val="24"/>
              </w:rPr>
              <w:t xml:space="preserve">:  </w:t>
            </w:r>
            <w:r w:rsidRPr="001525EA">
              <w:rPr>
                <w:rFonts w:eastAsiaTheme="minorHAnsi" w:cs="Arial"/>
                <w:bCs/>
                <w:sz w:val="24"/>
                <w:szCs w:val="24"/>
                <w:lang w:val="en-GB"/>
              </w:rPr>
              <w:t xml:space="preserve"> </w:t>
            </w:r>
            <w:r w:rsidRPr="001525EA">
              <w:rPr>
                <w:rFonts w:cs="Arial"/>
                <w:bCs/>
                <w:sz w:val="24"/>
                <w:szCs w:val="24"/>
                <w:lang w:val="en-GB"/>
              </w:rPr>
              <w:t>Barriers and facilitators to patients with chronic pain engaging in Physical Activity</w:t>
            </w:r>
          </w:p>
        </w:tc>
      </w:tr>
      <w:tr w:rsidR="005A49B9" w:rsidRPr="00FC1A4E" w14:paraId="3760D4F7" w14:textId="77777777" w:rsidTr="00D506D9">
        <w:tc>
          <w:tcPr>
            <w:tcW w:w="10171" w:type="dxa"/>
          </w:tcPr>
          <w:p w14:paraId="3BB2046E" w14:textId="60023730" w:rsidR="005A49B9" w:rsidRPr="001525EA" w:rsidRDefault="005A49B9" w:rsidP="001525EA">
            <w:pPr>
              <w:rPr>
                <w:rFonts w:ascii="Arial" w:hAnsi="Arial" w:cs="Arial"/>
                <w:bCs/>
              </w:rPr>
            </w:pPr>
            <w:r w:rsidRPr="001525EA">
              <w:rPr>
                <w:rFonts w:ascii="Arial" w:hAnsi="Arial" w:cs="Arial"/>
                <w:b/>
              </w:rPr>
              <w:t>Background</w:t>
            </w:r>
            <w:r w:rsidRPr="001525EA">
              <w:rPr>
                <w:rFonts w:ascii="Arial" w:hAnsi="Arial" w:cs="Arial"/>
                <w:bCs/>
              </w:rPr>
              <w:t xml:space="preserve">: </w:t>
            </w:r>
            <w:r w:rsidR="001525EA">
              <w:rPr>
                <w:rFonts w:ascii="Arial" w:hAnsi="Arial" w:cs="Arial"/>
                <w:bCs/>
              </w:rPr>
              <w:t xml:space="preserve">                                                                                                                                            </w:t>
            </w:r>
            <w:r w:rsidRPr="001525EA">
              <w:rPr>
                <w:rFonts w:ascii="Arial" w:hAnsi="Arial" w:cs="Arial"/>
                <w:bCs/>
              </w:rPr>
              <w:t xml:space="preserve"> </w:t>
            </w:r>
            <w:r w:rsidRPr="001525EA">
              <w:rPr>
                <w:rFonts w:ascii="Arial" w:eastAsiaTheme="minorHAnsi" w:hAnsi="Arial" w:cs="Arial"/>
                <w:bCs/>
              </w:rPr>
              <w:t xml:space="preserve"> </w:t>
            </w:r>
            <w:r w:rsidRPr="001525EA">
              <w:rPr>
                <w:rFonts w:ascii="Arial" w:hAnsi="Arial" w:cs="Arial"/>
                <w:bCs/>
              </w:rPr>
              <w:t xml:space="preserve">Chronic pain affects around 43% of people in the UK. There is good evidence that increasing physical activity (PA) in people with chronic pain can be an effective strategy to improve their health and functioning. However, despite the benefits, </w:t>
            </w:r>
            <w:proofErr w:type="gramStart"/>
            <w:r w:rsidRPr="001525EA">
              <w:rPr>
                <w:rFonts w:ascii="Arial" w:hAnsi="Arial" w:cs="Arial"/>
                <w:bCs/>
              </w:rPr>
              <w:t>the majority of</w:t>
            </w:r>
            <w:proofErr w:type="gramEnd"/>
            <w:r w:rsidRPr="001525EA">
              <w:rPr>
                <w:rFonts w:ascii="Arial" w:hAnsi="Arial" w:cs="Arial"/>
                <w:bCs/>
              </w:rPr>
              <w:t xml:space="preserve"> people with chronic pain are not participating in PA.</w:t>
            </w:r>
          </w:p>
        </w:tc>
      </w:tr>
      <w:tr w:rsidR="005A49B9" w:rsidRPr="00FC1A4E" w14:paraId="7B47E40A" w14:textId="77777777" w:rsidTr="00D506D9">
        <w:tc>
          <w:tcPr>
            <w:tcW w:w="10171" w:type="dxa"/>
          </w:tcPr>
          <w:p w14:paraId="18D6DBE1" w14:textId="77777777" w:rsidR="005A49B9" w:rsidRPr="001525EA" w:rsidRDefault="005A49B9" w:rsidP="00D506D9">
            <w:pPr>
              <w:rPr>
                <w:rFonts w:ascii="Arial" w:eastAsiaTheme="minorHAnsi" w:hAnsi="Arial" w:cs="Arial"/>
                <w:bCs/>
              </w:rPr>
            </w:pPr>
            <w:r w:rsidRPr="001525EA">
              <w:rPr>
                <w:rFonts w:ascii="Arial" w:hAnsi="Arial" w:cs="Arial"/>
                <w:b/>
              </w:rPr>
              <w:t>Objective(s</w:t>
            </w:r>
            <w:r w:rsidRPr="001525EA">
              <w:rPr>
                <w:rFonts w:ascii="Arial" w:hAnsi="Arial" w:cs="Arial"/>
                <w:bCs/>
              </w:rPr>
              <w:t xml:space="preserve">) – </w:t>
            </w:r>
            <w:r w:rsidRPr="001525EA">
              <w:rPr>
                <w:rFonts w:ascii="Arial" w:hAnsi="Arial" w:cs="Arial"/>
                <w:b/>
              </w:rPr>
              <w:t>please include the “problem” being addressed in lay terms:</w:t>
            </w:r>
            <w:r w:rsidRPr="001525EA">
              <w:rPr>
                <w:rFonts w:ascii="Arial" w:hAnsi="Arial" w:cs="Arial"/>
                <w:bCs/>
              </w:rPr>
              <w:t xml:space="preserve">  </w:t>
            </w:r>
            <w:r w:rsidRPr="001525EA">
              <w:rPr>
                <w:rFonts w:ascii="Arial" w:eastAsiaTheme="minorHAnsi" w:hAnsi="Arial" w:cs="Arial"/>
                <w:bCs/>
              </w:rPr>
              <w:t xml:space="preserve"> </w:t>
            </w:r>
          </w:p>
          <w:p w14:paraId="05BDF98B" w14:textId="77777777" w:rsidR="005A49B9" w:rsidRPr="001525EA" w:rsidRDefault="005A49B9" w:rsidP="00D506D9">
            <w:pPr>
              <w:rPr>
                <w:rFonts w:ascii="Arial" w:hAnsi="Arial" w:cs="Arial"/>
                <w:bCs/>
              </w:rPr>
            </w:pPr>
            <w:r w:rsidRPr="001525EA">
              <w:rPr>
                <w:rFonts w:ascii="Arial" w:hAnsi="Arial" w:cs="Arial"/>
                <w:bCs/>
              </w:rPr>
              <w:t xml:space="preserve">This study aimed to understand the factors associated with facilitating or hindering PA engagement by people with chronic pain and perceived barriers and facilitators from stakeholders who are </w:t>
            </w:r>
            <w:proofErr w:type="gramStart"/>
            <w:r w:rsidRPr="001525EA">
              <w:rPr>
                <w:rFonts w:ascii="Arial" w:hAnsi="Arial" w:cs="Arial"/>
                <w:bCs/>
              </w:rPr>
              <w:t>in a position</w:t>
            </w:r>
            <w:proofErr w:type="gramEnd"/>
            <w:r w:rsidRPr="001525EA">
              <w:rPr>
                <w:rFonts w:ascii="Arial" w:hAnsi="Arial" w:cs="Arial"/>
                <w:bCs/>
              </w:rPr>
              <w:t xml:space="preserve"> to engage and/or educate people with chronic pain about PA.   </w:t>
            </w:r>
          </w:p>
          <w:p w14:paraId="641B02D0" w14:textId="77777777" w:rsidR="005A49B9" w:rsidRPr="001525EA" w:rsidRDefault="005A49B9" w:rsidP="00D506D9">
            <w:pPr>
              <w:rPr>
                <w:rFonts w:ascii="Arial" w:hAnsi="Arial" w:cs="Arial"/>
                <w:bCs/>
              </w:rPr>
            </w:pPr>
          </w:p>
        </w:tc>
      </w:tr>
      <w:tr w:rsidR="005A49B9" w:rsidRPr="00FC1A4E" w14:paraId="03CBD01F" w14:textId="77777777" w:rsidTr="00D506D9">
        <w:tc>
          <w:tcPr>
            <w:tcW w:w="10171" w:type="dxa"/>
          </w:tcPr>
          <w:p w14:paraId="2EC983A3" w14:textId="2ADAE548" w:rsidR="005A49B9" w:rsidRPr="001525EA" w:rsidRDefault="005A49B9" w:rsidP="001525EA">
            <w:pPr>
              <w:pStyle w:val="BodyText"/>
              <w:rPr>
                <w:rFonts w:ascii="Arial" w:hAnsi="Arial" w:cs="Arial"/>
                <w:bCs/>
                <w:sz w:val="24"/>
                <w:szCs w:val="24"/>
              </w:rPr>
            </w:pPr>
            <w:r w:rsidRPr="001525EA">
              <w:rPr>
                <w:rFonts w:ascii="Arial" w:hAnsi="Arial" w:cs="Arial"/>
                <w:b/>
                <w:sz w:val="24"/>
                <w:szCs w:val="24"/>
                <w:lang w:val="en-GB"/>
              </w:rPr>
              <w:t>Methods</w:t>
            </w:r>
            <w:r w:rsidRPr="001525EA">
              <w:rPr>
                <w:rFonts w:ascii="Arial" w:hAnsi="Arial" w:cs="Arial"/>
                <w:bCs/>
                <w:sz w:val="24"/>
                <w:szCs w:val="24"/>
                <w:lang w:val="en-GB"/>
              </w:rPr>
              <w:t xml:space="preserve">: </w:t>
            </w:r>
            <w:r w:rsidR="001525EA">
              <w:rPr>
                <w:rFonts w:ascii="Arial" w:hAnsi="Arial" w:cs="Arial"/>
                <w:bCs/>
                <w:sz w:val="24"/>
                <w:szCs w:val="24"/>
                <w:lang w:val="en-GB"/>
              </w:rPr>
              <w:t xml:space="preserve">                                                                                                                                                </w:t>
            </w:r>
            <w:r w:rsidRPr="001525EA">
              <w:rPr>
                <w:rFonts w:ascii="Arial" w:hAnsi="Arial" w:cs="Arial"/>
                <w:bCs/>
                <w:sz w:val="24"/>
                <w:szCs w:val="24"/>
              </w:rPr>
              <w:t xml:space="preserve">Using semi-structured interviews to understand the barriers and facilitators to physical activity in people with moderate to severe chronic pain, with: people with chronic (&gt;6 months) pain referred to the NHS Tayside Pain Service and key stakeholders, who prescribe or deliver physical activity </w:t>
            </w:r>
            <w:proofErr w:type="spellStart"/>
            <w:r w:rsidRPr="001525EA">
              <w:rPr>
                <w:rFonts w:ascii="Arial" w:hAnsi="Arial" w:cs="Arial"/>
                <w:bCs/>
                <w:sz w:val="24"/>
                <w:szCs w:val="24"/>
              </w:rPr>
              <w:t>programmes</w:t>
            </w:r>
            <w:proofErr w:type="spellEnd"/>
            <w:r w:rsidRPr="001525EA">
              <w:rPr>
                <w:rFonts w:ascii="Arial" w:hAnsi="Arial" w:cs="Arial"/>
                <w:bCs/>
                <w:sz w:val="24"/>
                <w:szCs w:val="24"/>
              </w:rPr>
              <w:t>, or support, to people with chronic pain. The Capability Opportunity Motivation-</w:t>
            </w:r>
            <w:proofErr w:type="spellStart"/>
            <w:r w:rsidRPr="001525EA">
              <w:rPr>
                <w:rFonts w:ascii="Arial" w:hAnsi="Arial" w:cs="Arial"/>
                <w:bCs/>
                <w:sz w:val="24"/>
                <w:szCs w:val="24"/>
              </w:rPr>
              <w:t>Behaviour</w:t>
            </w:r>
            <w:proofErr w:type="spellEnd"/>
            <w:r w:rsidRPr="001525EA">
              <w:rPr>
                <w:rFonts w:ascii="Arial" w:hAnsi="Arial" w:cs="Arial"/>
                <w:bCs/>
                <w:sz w:val="24"/>
                <w:szCs w:val="24"/>
              </w:rPr>
              <w:t xml:space="preserve"> (COM-B) framework (Michie et al., 2011) was used to inform design of the interviews to explore the perceived barriers and facilitators to PA. </w:t>
            </w:r>
          </w:p>
        </w:tc>
      </w:tr>
      <w:tr w:rsidR="005A49B9" w:rsidRPr="00FC1A4E" w14:paraId="0CF4EBE9" w14:textId="77777777" w:rsidTr="00D506D9">
        <w:tc>
          <w:tcPr>
            <w:tcW w:w="10171" w:type="dxa"/>
          </w:tcPr>
          <w:p w14:paraId="3CFBE8D0" w14:textId="77777777" w:rsidR="005A49B9" w:rsidRPr="001525EA" w:rsidRDefault="005A49B9" w:rsidP="00D506D9">
            <w:pPr>
              <w:rPr>
                <w:rFonts w:ascii="Arial" w:hAnsi="Arial" w:cs="Arial"/>
                <w:bCs/>
              </w:rPr>
            </w:pPr>
            <w:r w:rsidRPr="001525EA">
              <w:rPr>
                <w:rFonts w:ascii="Arial" w:hAnsi="Arial" w:cs="Arial"/>
                <w:b/>
              </w:rPr>
              <w:t>Results</w:t>
            </w:r>
            <w:r w:rsidRPr="001525EA">
              <w:rPr>
                <w:rFonts w:ascii="Arial" w:hAnsi="Arial" w:cs="Arial"/>
                <w:bCs/>
              </w:rPr>
              <w:t xml:space="preserve">: </w:t>
            </w:r>
          </w:p>
          <w:p w14:paraId="271F4C34" w14:textId="77777777" w:rsidR="005A49B9" w:rsidRPr="001525EA" w:rsidRDefault="005A49B9" w:rsidP="00D506D9">
            <w:pPr>
              <w:rPr>
                <w:rFonts w:ascii="Arial" w:hAnsi="Arial" w:cs="Arial"/>
                <w:bCs/>
              </w:rPr>
            </w:pPr>
            <w:r w:rsidRPr="001525EA">
              <w:rPr>
                <w:rFonts w:ascii="Arial" w:hAnsi="Arial" w:cs="Arial"/>
                <w:bCs/>
              </w:rPr>
              <w:t xml:space="preserve">Forty-two people with chronic pain and fifteen key stakeholders were interviewed. A range of barriers and facilitators were raised by people with chronic pain and those managing them: </w:t>
            </w:r>
          </w:p>
          <w:p w14:paraId="76BB3C28" w14:textId="77777777" w:rsidR="005A49B9" w:rsidRPr="001525EA" w:rsidRDefault="005A49B9" w:rsidP="00D506D9">
            <w:pPr>
              <w:rPr>
                <w:rFonts w:ascii="Arial" w:hAnsi="Arial" w:cs="Arial"/>
                <w:bCs/>
              </w:rPr>
            </w:pPr>
            <w:r w:rsidRPr="001525EA">
              <w:rPr>
                <w:rFonts w:ascii="Arial" w:hAnsi="Arial" w:cs="Arial"/>
                <w:bCs/>
              </w:rPr>
              <w:t>People with chronic pain themes where barriers/facilitators to PA were identified, e.g.:</w:t>
            </w:r>
          </w:p>
          <w:p w14:paraId="07FFBF80" w14:textId="77777777" w:rsidR="005A49B9" w:rsidRPr="001525EA" w:rsidRDefault="005A49B9" w:rsidP="005A49B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r w:rsidRPr="001525EA">
              <w:rPr>
                <w:rFonts w:ascii="Arial" w:hAnsi="Arial" w:cs="Arial"/>
                <w:bCs/>
              </w:rPr>
              <w:t>Capability: Pain, poor mental health, understanding of relationship of PA and chronic pain</w:t>
            </w:r>
          </w:p>
          <w:p w14:paraId="79623370" w14:textId="77777777" w:rsidR="005A49B9" w:rsidRPr="001525EA" w:rsidRDefault="005A49B9" w:rsidP="005A49B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r w:rsidRPr="001525EA">
              <w:rPr>
                <w:rFonts w:ascii="Arial" w:hAnsi="Arial" w:cs="Arial"/>
                <w:bCs/>
              </w:rPr>
              <w:t xml:space="preserve">Opportunity: Support (social/pet), accessibility, </w:t>
            </w:r>
            <w:proofErr w:type="gramStart"/>
            <w:r w:rsidRPr="001525EA">
              <w:rPr>
                <w:rFonts w:ascii="Arial" w:hAnsi="Arial" w:cs="Arial"/>
                <w:bCs/>
              </w:rPr>
              <w:t>environment</w:t>
            </w:r>
            <w:proofErr w:type="gramEnd"/>
            <w:r w:rsidRPr="001525EA">
              <w:rPr>
                <w:rFonts w:ascii="Arial" w:hAnsi="Arial" w:cs="Arial"/>
                <w:bCs/>
              </w:rPr>
              <w:t xml:space="preserve"> and greenspace. </w:t>
            </w:r>
          </w:p>
          <w:p w14:paraId="475C5AC1" w14:textId="77777777" w:rsidR="005A49B9" w:rsidRPr="001525EA" w:rsidRDefault="005A49B9" w:rsidP="005A49B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r w:rsidRPr="001525EA">
              <w:rPr>
                <w:rFonts w:ascii="Arial" w:hAnsi="Arial" w:cs="Arial"/>
                <w:bCs/>
              </w:rPr>
              <w:t>Motivation: Experiences with healthcare providers, perception of self and health.</w:t>
            </w:r>
          </w:p>
          <w:p w14:paraId="3D127CC0" w14:textId="77777777" w:rsidR="005A49B9" w:rsidRPr="001525EA" w:rsidRDefault="005A49B9" w:rsidP="00D506D9">
            <w:pPr>
              <w:rPr>
                <w:rFonts w:ascii="Arial" w:hAnsi="Arial" w:cs="Arial"/>
                <w:bCs/>
              </w:rPr>
            </w:pPr>
            <w:r w:rsidRPr="001525EA">
              <w:rPr>
                <w:rFonts w:ascii="Arial" w:hAnsi="Arial" w:cs="Arial"/>
                <w:bCs/>
              </w:rPr>
              <w:t>Stakeholder themes on perceived barriers/facilitators that need addressed included:</w:t>
            </w:r>
          </w:p>
          <w:p w14:paraId="0948950A" w14:textId="77777777" w:rsidR="005A49B9" w:rsidRPr="001525EA" w:rsidRDefault="005A49B9" w:rsidP="005A49B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r w:rsidRPr="001525EA">
              <w:rPr>
                <w:rFonts w:ascii="Arial" w:hAnsi="Arial" w:cs="Arial"/>
                <w:bCs/>
              </w:rPr>
              <w:t xml:space="preserve">Capability: Lack of knowledge about the benefits of PA, self-efficacy </w:t>
            </w:r>
          </w:p>
          <w:p w14:paraId="408A5874" w14:textId="77777777" w:rsidR="005A49B9" w:rsidRPr="001525EA" w:rsidRDefault="005A49B9" w:rsidP="005A49B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r w:rsidRPr="001525EA">
              <w:rPr>
                <w:rFonts w:ascii="Arial" w:hAnsi="Arial" w:cs="Arial"/>
                <w:bCs/>
              </w:rPr>
              <w:t xml:space="preserve">Opportunity: Accessibility, income, support, </w:t>
            </w:r>
            <w:proofErr w:type="spellStart"/>
            <w:r w:rsidRPr="001525EA">
              <w:rPr>
                <w:rFonts w:ascii="Arial" w:hAnsi="Arial" w:cs="Arial"/>
                <w:bCs/>
              </w:rPr>
              <w:t>personalised</w:t>
            </w:r>
            <w:proofErr w:type="spellEnd"/>
            <w:r w:rsidRPr="001525EA">
              <w:rPr>
                <w:rFonts w:ascii="Arial" w:hAnsi="Arial" w:cs="Arial"/>
                <w:bCs/>
              </w:rPr>
              <w:t xml:space="preserve"> </w:t>
            </w:r>
            <w:proofErr w:type="spellStart"/>
            <w:r w:rsidRPr="001525EA">
              <w:rPr>
                <w:rFonts w:ascii="Arial" w:hAnsi="Arial" w:cs="Arial"/>
                <w:bCs/>
              </w:rPr>
              <w:t>programmes</w:t>
            </w:r>
            <w:proofErr w:type="spellEnd"/>
            <w:r w:rsidRPr="001525EA">
              <w:rPr>
                <w:rFonts w:ascii="Arial" w:hAnsi="Arial" w:cs="Arial"/>
                <w:bCs/>
              </w:rPr>
              <w:t>, time</w:t>
            </w:r>
          </w:p>
          <w:p w14:paraId="16704058" w14:textId="77777777" w:rsidR="005A49B9" w:rsidRPr="001525EA" w:rsidRDefault="005A49B9" w:rsidP="005A49B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r w:rsidRPr="001525EA">
              <w:rPr>
                <w:rFonts w:ascii="Arial" w:hAnsi="Arial" w:cs="Arial"/>
                <w:bCs/>
              </w:rPr>
              <w:t>Motivation: Patients’ pain being believed by service providers, self-efficacy.</w:t>
            </w:r>
          </w:p>
          <w:p w14:paraId="6B614084" w14:textId="77777777" w:rsidR="005A49B9" w:rsidRPr="001525EA" w:rsidRDefault="005A49B9" w:rsidP="00D506D9">
            <w:pPr>
              <w:rPr>
                <w:rFonts w:ascii="Arial" w:hAnsi="Arial" w:cs="Arial"/>
                <w:bCs/>
              </w:rPr>
            </w:pPr>
          </w:p>
        </w:tc>
      </w:tr>
      <w:tr w:rsidR="005A49B9" w:rsidRPr="00FC1A4E" w14:paraId="1F785BB9" w14:textId="77777777" w:rsidTr="00D506D9">
        <w:tc>
          <w:tcPr>
            <w:tcW w:w="10171" w:type="dxa"/>
          </w:tcPr>
          <w:p w14:paraId="2B0B091C" w14:textId="77777777" w:rsidR="005A49B9" w:rsidRPr="001525EA" w:rsidRDefault="005A49B9" w:rsidP="00D506D9">
            <w:pPr>
              <w:rPr>
                <w:rFonts w:ascii="Arial" w:hAnsi="Arial" w:cs="Arial"/>
                <w:bCs/>
              </w:rPr>
            </w:pPr>
            <w:r w:rsidRPr="001525EA">
              <w:rPr>
                <w:rFonts w:ascii="Arial" w:hAnsi="Arial" w:cs="Arial"/>
                <w:b/>
              </w:rPr>
              <w:t>Conclusions</w:t>
            </w:r>
            <w:r w:rsidRPr="001525EA">
              <w:rPr>
                <w:rFonts w:ascii="Arial" w:hAnsi="Arial" w:cs="Arial"/>
                <w:bCs/>
              </w:rPr>
              <w:t xml:space="preserve">:  </w:t>
            </w:r>
          </w:p>
          <w:p w14:paraId="61694B3D" w14:textId="77777777" w:rsidR="005A49B9" w:rsidRPr="001525EA" w:rsidRDefault="005A49B9" w:rsidP="00D506D9">
            <w:pPr>
              <w:rPr>
                <w:rFonts w:ascii="Arial" w:hAnsi="Arial" w:cs="Arial"/>
                <w:bCs/>
              </w:rPr>
            </w:pPr>
            <w:r w:rsidRPr="001525EA">
              <w:rPr>
                <w:rFonts w:ascii="Arial" w:hAnsi="Arial" w:cs="Arial"/>
                <w:bCs/>
              </w:rPr>
              <w:t>This study adds to our understanding of potential factors associated with facilitating or hindering PA engagement that need to be addressed, and provides the basis for an evidence-based, theory driven clinical tool to support an individualised approach to increasing PA.</w:t>
            </w:r>
          </w:p>
        </w:tc>
      </w:tr>
      <w:tr w:rsidR="005A49B9" w:rsidRPr="00FC1A4E" w14:paraId="6FA20922" w14:textId="77777777" w:rsidTr="00D506D9">
        <w:tc>
          <w:tcPr>
            <w:tcW w:w="10171" w:type="dxa"/>
          </w:tcPr>
          <w:p w14:paraId="676385A5" w14:textId="77777777" w:rsidR="005A49B9" w:rsidRPr="001525EA" w:rsidRDefault="005A49B9" w:rsidP="00D506D9">
            <w:pPr>
              <w:pStyle w:val="Default"/>
              <w:rPr>
                <w:rFonts w:cs="Arial"/>
                <w:bCs/>
              </w:rPr>
            </w:pPr>
            <w:r w:rsidRPr="001525EA">
              <w:rPr>
                <w:rFonts w:cs="Arial"/>
                <w:b/>
              </w:rPr>
              <w:t>Relevance for patient care</w:t>
            </w:r>
            <w:r w:rsidRPr="001525EA">
              <w:rPr>
                <w:rFonts w:cs="Arial"/>
                <w:bCs/>
              </w:rPr>
              <w:t xml:space="preserve">:  </w:t>
            </w:r>
          </w:p>
          <w:p w14:paraId="700B090B" w14:textId="77777777" w:rsidR="005A49B9" w:rsidRPr="001525EA" w:rsidRDefault="005A49B9" w:rsidP="00D506D9">
            <w:pPr>
              <w:rPr>
                <w:rFonts w:ascii="Arial" w:hAnsi="Arial" w:cs="Arial"/>
                <w:bCs/>
              </w:rPr>
            </w:pPr>
            <w:r w:rsidRPr="001525EA">
              <w:rPr>
                <w:rFonts w:ascii="Arial" w:hAnsi="Arial" w:cs="Arial"/>
                <w:bCs/>
              </w:rPr>
              <w:t>This important information will allow development of individualised approaches to increasing PA by people living with pain, to improve their outcomes and lives.</w:t>
            </w:r>
          </w:p>
          <w:p w14:paraId="7266DFBB" w14:textId="77777777" w:rsidR="005A49B9" w:rsidRPr="001525EA" w:rsidRDefault="005A49B9" w:rsidP="00D506D9">
            <w:pPr>
              <w:rPr>
                <w:rFonts w:ascii="Arial" w:hAnsi="Arial" w:cs="Arial"/>
                <w:bCs/>
              </w:rPr>
            </w:pPr>
          </w:p>
        </w:tc>
      </w:tr>
    </w:tbl>
    <w:p w14:paraId="2EC2579A" w14:textId="77777777" w:rsidR="00340951" w:rsidRDefault="00340951" w:rsidP="00AC503F">
      <w:pPr>
        <w:pStyle w:val="Body"/>
        <w:rPr>
          <w:rFonts w:ascii="Century Gothic" w:hAnsi="Century Gothic"/>
          <w:sz w:val="16"/>
          <w:szCs w:val="16"/>
        </w:rPr>
      </w:pPr>
    </w:p>
    <w:p w14:paraId="61F8C993" w14:textId="77777777" w:rsidR="00340951" w:rsidRDefault="00340951" w:rsidP="00AC503F">
      <w:pPr>
        <w:pStyle w:val="Body"/>
        <w:rPr>
          <w:rFonts w:ascii="Century Gothic" w:hAnsi="Century Gothic"/>
          <w:sz w:val="16"/>
          <w:szCs w:val="16"/>
        </w:rPr>
      </w:pPr>
    </w:p>
    <w:p w14:paraId="374C82E2" w14:textId="77777777" w:rsidR="00340951" w:rsidRDefault="00340951" w:rsidP="00AC503F">
      <w:pPr>
        <w:pStyle w:val="Body"/>
        <w:rPr>
          <w:rFonts w:ascii="Century Gothic" w:hAnsi="Century Gothic"/>
          <w:sz w:val="16"/>
          <w:szCs w:val="16"/>
        </w:rPr>
      </w:pPr>
    </w:p>
    <w:tbl>
      <w:tblPr>
        <w:tblpPr w:leftFromText="180" w:rightFromText="180" w:vertAnchor="text" w:horzAnchor="margin" w:tblpY="-212"/>
        <w:tblW w:w="10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1525EA" w:rsidRPr="000C227C" w14:paraId="7A1845AC" w14:textId="77777777" w:rsidTr="001525EA">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68D97988" w14:textId="77777777" w:rsidR="001525EA" w:rsidRPr="000C227C" w:rsidRDefault="001525EA" w:rsidP="001525EA">
            <w:pPr>
              <w:pStyle w:val="BodyText3"/>
              <w:rPr>
                <w:rFonts w:ascii="Century Gothic" w:hAnsi="Century Gothic"/>
                <w:sz w:val="22"/>
                <w:szCs w:val="22"/>
              </w:rPr>
            </w:pPr>
            <w:r>
              <w:rPr>
                <w:rFonts w:ascii="Century Gothic" w:eastAsia="Century Gothic" w:hAnsi="Century Gothic" w:cs="Century Gothic"/>
                <w:b/>
                <w:bCs/>
                <w:color w:val="FF0000"/>
                <w:u w:color="FF0000"/>
              </w:rPr>
              <w:lastRenderedPageBreak/>
              <w:br w:type="column"/>
            </w:r>
            <w:r w:rsidRPr="000C227C">
              <w:rPr>
                <w:rFonts w:ascii="Century Gothic" w:hAnsi="Century Gothic"/>
                <w:b/>
                <w:bCs/>
                <w:sz w:val="22"/>
                <w:szCs w:val="22"/>
              </w:rPr>
              <w:t>Oral Presentations</w:t>
            </w:r>
          </w:p>
        </w:tc>
      </w:tr>
    </w:tbl>
    <w:p w14:paraId="4B886874" w14:textId="77777777" w:rsidR="00340951" w:rsidRDefault="00340951" w:rsidP="00AC503F">
      <w:pPr>
        <w:pStyle w:val="Body"/>
        <w:rPr>
          <w:rFonts w:ascii="Century Gothic" w:hAnsi="Century Gothic"/>
          <w:sz w:val="16"/>
          <w:szCs w:val="16"/>
        </w:rPr>
      </w:pPr>
    </w:p>
    <w:p w14:paraId="0B3F17F7" w14:textId="77777777" w:rsidR="00340951" w:rsidRDefault="00340951" w:rsidP="00AC503F">
      <w:pPr>
        <w:pStyle w:val="Body"/>
        <w:rPr>
          <w:rFonts w:ascii="Century Gothic" w:hAnsi="Century Gothic"/>
          <w:sz w:val="16"/>
          <w:szCs w:val="16"/>
        </w:rPr>
      </w:pPr>
    </w:p>
    <w:p w14:paraId="6EFA8B1D" w14:textId="77777777" w:rsidR="00340951" w:rsidRDefault="00340951" w:rsidP="00AC503F">
      <w:pPr>
        <w:pStyle w:val="Body"/>
        <w:rPr>
          <w:rFonts w:ascii="Century Gothic" w:hAnsi="Century Gothic"/>
          <w:sz w:val="16"/>
          <w:szCs w:val="16"/>
        </w:rPr>
      </w:pPr>
    </w:p>
    <w:p w14:paraId="50E5618C" w14:textId="4CB8E21E" w:rsidR="00340951" w:rsidRDefault="00BD551D" w:rsidP="000E0C6E">
      <w:pPr>
        <w:pStyle w:val="Body"/>
        <w:pBdr>
          <w:top w:val="none" w:sz="0" w:space="0" w:color="auto"/>
          <w:left w:val="none" w:sz="0" w:space="0" w:color="auto"/>
          <w:bottom w:val="none" w:sz="0" w:space="0" w:color="auto"/>
          <w:right w:val="none" w:sz="0" w:space="0" w:color="auto"/>
          <w:between w:val="single" w:sz="4" w:space="1" w:color="auto"/>
          <w:bar w:val="single" w:sz="4" w:color="auto"/>
        </w:pBdr>
        <w:rPr>
          <w:rFonts w:ascii="Arial" w:hAnsi="Arial" w:cs="Arial"/>
          <w:sz w:val="24"/>
          <w:szCs w:val="24"/>
        </w:rPr>
      </w:pPr>
      <w:bookmarkStart w:id="18" w:name="_Hlk116631997"/>
      <w:r>
        <w:rPr>
          <w:rFonts w:ascii="Arial" w:hAnsi="Arial" w:cs="Arial"/>
          <w:sz w:val="24"/>
          <w:szCs w:val="24"/>
        </w:rPr>
        <w:t>Author (</w:t>
      </w:r>
      <w:r w:rsidR="0070791C" w:rsidRPr="000E0C6E">
        <w:rPr>
          <w:rFonts w:ascii="Arial" w:hAnsi="Arial" w:cs="Arial"/>
          <w:sz w:val="24"/>
          <w:szCs w:val="24"/>
        </w:rPr>
        <w:t>Andrew Bell</w:t>
      </w:r>
      <w:r>
        <w:rPr>
          <w:rFonts w:ascii="Arial" w:hAnsi="Arial" w:cs="Arial"/>
          <w:sz w:val="24"/>
          <w:szCs w:val="24"/>
        </w:rPr>
        <w:t xml:space="preserve">) </w:t>
      </w:r>
      <w:r w:rsidR="000E0C6E" w:rsidRPr="000E0C6E">
        <w:rPr>
          <w:rFonts w:ascii="Arial" w:hAnsi="Arial" w:cs="Arial"/>
          <w:sz w:val="24"/>
          <w:szCs w:val="24"/>
        </w:rPr>
        <w:t>has not given permission to publish Abstract online</w:t>
      </w:r>
      <w:bookmarkEnd w:id="18"/>
      <w:r w:rsidR="000E0C6E">
        <w:rPr>
          <w:rFonts w:ascii="Arial" w:hAnsi="Arial" w:cs="Arial"/>
          <w:sz w:val="24"/>
          <w:szCs w:val="24"/>
        </w:rPr>
        <w:t xml:space="preserve">.                                     </w:t>
      </w:r>
    </w:p>
    <w:p w14:paraId="3AAACEA7" w14:textId="77777777" w:rsidR="00340951" w:rsidRPr="000E0C6E" w:rsidRDefault="00340951" w:rsidP="00AC503F">
      <w:pPr>
        <w:pStyle w:val="Body"/>
        <w:rPr>
          <w:rFonts w:ascii="Arial" w:hAnsi="Arial" w:cs="Arial"/>
          <w:sz w:val="24"/>
          <w:szCs w:val="24"/>
        </w:rPr>
      </w:pPr>
    </w:p>
    <w:p w14:paraId="27029F84" w14:textId="77777777" w:rsidR="00340951" w:rsidRDefault="00340951" w:rsidP="00AC503F">
      <w:pPr>
        <w:pStyle w:val="Body"/>
        <w:rPr>
          <w:rFonts w:ascii="Century Gothic" w:hAnsi="Century Gothic"/>
          <w:sz w:val="16"/>
          <w:szCs w:val="16"/>
        </w:rPr>
      </w:pPr>
    </w:p>
    <w:p w14:paraId="68551F4D" w14:textId="77777777" w:rsidR="00A66A34" w:rsidRDefault="00A66A34" w:rsidP="00AC503F">
      <w:pPr>
        <w:pStyle w:val="Body"/>
        <w:rPr>
          <w:rFonts w:ascii="Century Gothic" w:hAnsi="Century Gothic"/>
          <w:sz w:val="16"/>
          <w:szCs w:val="16"/>
        </w:rPr>
      </w:pPr>
    </w:p>
    <w:p w14:paraId="79C7D950" w14:textId="77777777" w:rsidR="00A66A34" w:rsidRDefault="00A66A34" w:rsidP="00AC503F">
      <w:pPr>
        <w:pStyle w:val="Body"/>
        <w:rPr>
          <w:rFonts w:ascii="Century Gothic" w:hAnsi="Century Gothic"/>
          <w:sz w:val="16"/>
          <w:szCs w:val="16"/>
        </w:rPr>
      </w:pPr>
    </w:p>
    <w:p w14:paraId="3619EC02" w14:textId="77777777" w:rsidR="00A66A34" w:rsidRDefault="00A66A34" w:rsidP="00AC503F">
      <w:pPr>
        <w:pStyle w:val="Body"/>
        <w:rPr>
          <w:rFonts w:ascii="Century Gothic" w:hAnsi="Century Gothic"/>
          <w:sz w:val="16"/>
          <w:szCs w:val="16"/>
        </w:rPr>
      </w:pPr>
    </w:p>
    <w:p w14:paraId="1094865A" w14:textId="77777777" w:rsidR="00A66A34" w:rsidRDefault="00A66A34" w:rsidP="00AC503F">
      <w:pPr>
        <w:pStyle w:val="Body"/>
        <w:rPr>
          <w:rFonts w:ascii="Century Gothic" w:hAnsi="Century Gothic"/>
          <w:sz w:val="16"/>
          <w:szCs w:val="16"/>
        </w:rPr>
      </w:pPr>
    </w:p>
    <w:p w14:paraId="7B229C96" w14:textId="77777777" w:rsidR="00A66A34" w:rsidRDefault="00A66A34" w:rsidP="00AC503F">
      <w:pPr>
        <w:pStyle w:val="Body"/>
        <w:rPr>
          <w:rFonts w:ascii="Century Gothic" w:hAnsi="Century Gothic"/>
          <w:sz w:val="16"/>
          <w:szCs w:val="16"/>
        </w:rPr>
      </w:pPr>
    </w:p>
    <w:p w14:paraId="58F29E42" w14:textId="77777777" w:rsidR="00A66A34" w:rsidRDefault="00A66A34" w:rsidP="00AC503F">
      <w:pPr>
        <w:pStyle w:val="Body"/>
        <w:rPr>
          <w:rFonts w:ascii="Century Gothic" w:hAnsi="Century Gothic"/>
          <w:sz w:val="16"/>
          <w:szCs w:val="16"/>
        </w:rPr>
      </w:pPr>
    </w:p>
    <w:p w14:paraId="299B1ADC" w14:textId="77777777" w:rsidR="00A66A34" w:rsidRDefault="00A66A34" w:rsidP="00AC503F">
      <w:pPr>
        <w:pStyle w:val="Body"/>
        <w:rPr>
          <w:rFonts w:ascii="Century Gothic" w:hAnsi="Century Gothic"/>
          <w:sz w:val="16"/>
          <w:szCs w:val="16"/>
        </w:rPr>
      </w:pPr>
    </w:p>
    <w:p w14:paraId="56399647" w14:textId="77777777" w:rsidR="00A66A34" w:rsidRDefault="00A66A34" w:rsidP="00AC503F">
      <w:pPr>
        <w:pStyle w:val="Body"/>
        <w:rPr>
          <w:rFonts w:ascii="Century Gothic" w:hAnsi="Century Gothic"/>
          <w:sz w:val="16"/>
          <w:szCs w:val="16"/>
        </w:rPr>
      </w:pPr>
    </w:p>
    <w:p w14:paraId="0F2213AF" w14:textId="77777777" w:rsidR="00A66A34" w:rsidRDefault="00A66A34" w:rsidP="00AC503F">
      <w:pPr>
        <w:pStyle w:val="Body"/>
        <w:rPr>
          <w:rFonts w:ascii="Century Gothic" w:hAnsi="Century Gothic"/>
          <w:sz w:val="16"/>
          <w:szCs w:val="16"/>
        </w:rPr>
      </w:pPr>
    </w:p>
    <w:p w14:paraId="76A742B3" w14:textId="77777777" w:rsidR="00A66A34" w:rsidRDefault="00A66A34" w:rsidP="00AC503F">
      <w:pPr>
        <w:pStyle w:val="Body"/>
        <w:rPr>
          <w:rFonts w:ascii="Century Gothic" w:hAnsi="Century Gothic"/>
          <w:sz w:val="16"/>
          <w:szCs w:val="16"/>
        </w:rPr>
      </w:pPr>
    </w:p>
    <w:p w14:paraId="466D50DA" w14:textId="77777777" w:rsidR="00A66A34" w:rsidRDefault="00A66A34" w:rsidP="00AC503F">
      <w:pPr>
        <w:pStyle w:val="Body"/>
        <w:rPr>
          <w:rFonts w:ascii="Century Gothic" w:hAnsi="Century Gothic"/>
          <w:sz w:val="16"/>
          <w:szCs w:val="16"/>
        </w:rPr>
      </w:pPr>
    </w:p>
    <w:p w14:paraId="6AEEBAD0" w14:textId="77777777" w:rsidR="00A66A34" w:rsidRDefault="00A66A34" w:rsidP="00AC503F">
      <w:pPr>
        <w:pStyle w:val="Body"/>
        <w:rPr>
          <w:rFonts w:ascii="Century Gothic" w:hAnsi="Century Gothic"/>
          <w:sz w:val="16"/>
          <w:szCs w:val="16"/>
        </w:rPr>
      </w:pPr>
    </w:p>
    <w:p w14:paraId="7F91259B" w14:textId="77777777" w:rsidR="00A66A34" w:rsidRDefault="00A66A34" w:rsidP="00AC503F">
      <w:pPr>
        <w:pStyle w:val="Body"/>
        <w:rPr>
          <w:rFonts w:ascii="Century Gothic" w:hAnsi="Century Gothic"/>
          <w:sz w:val="16"/>
          <w:szCs w:val="16"/>
        </w:rPr>
      </w:pPr>
    </w:p>
    <w:p w14:paraId="419A5007" w14:textId="77777777" w:rsidR="00A66A34" w:rsidRDefault="00A66A34" w:rsidP="00AC503F">
      <w:pPr>
        <w:pStyle w:val="Body"/>
        <w:rPr>
          <w:rFonts w:ascii="Century Gothic" w:hAnsi="Century Gothic"/>
          <w:sz w:val="16"/>
          <w:szCs w:val="16"/>
        </w:rPr>
      </w:pPr>
    </w:p>
    <w:p w14:paraId="1E3FE261" w14:textId="77777777" w:rsidR="00A66A34" w:rsidRDefault="00A66A34" w:rsidP="00AC503F">
      <w:pPr>
        <w:pStyle w:val="Body"/>
        <w:rPr>
          <w:rFonts w:ascii="Century Gothic" w:hAnsi="Century Gothic"/>
          <w:sz w:val="16"/>
          <w:szCs w:val="16"/>
        </w:rPr>
      </w:pPr>
    </w:p>
    <w:p w14:paraId="0A3916A7" w14:textId="77777777" w:rsidR="00A66A34" w:rsidRDefault="00A66A34" w:rsidP="00AC503F">
      <w:pPr>
        <w:pStyle w:val="Body"/>
        <w:rPr>
          <w:rFonts w:ascii="Century Gothic" w:hAnsi="Century Gothic"/>
          <w:sz w:val="16"/>
          <w:szCs w:val="16"/>
        </w:rPr>
      </w:pPr>
    </w:p>
    <w:p w14:paraId="2681BFFA" w14:textId="77777777" w:rsidR="00A66A34" w:rsidRDefault="00A66A34" w:rsidP="00AC503F">
      <w:pPr>
        <w:pStyle w:val="Body"/>
        <w:rPr>
          <w:rFonts w:ascii="Century Gothic" w:hAnsi="Century Gothic"/>
          <w:sz w:val="16"/>
          <w:szCs w:val="16"/>
        </w:rPr>
      </w:pPr>
    </w:p>
    <w:p w14:paraId="7B406B4A" w14:textId="77777777" w:rsidR="00A66A34" w:rsidRDefault="00A66A34" w:rsidP="00AC503F">
      <w:pPr>
        <w:pStyle w:val="Body"/>
        <w:rPr>
          <w:rFonts w:ascii="Century Gothic" w:hAnsi="Century Gothic"/>
          <w:sz w:val="16"/>
          <w:szCs w:val="16"/>
        </w:rPr>
      </w:pPr>
    </w:p>
    <w:p w14:paraId="2C07A732" w14:textId="77777777" w:rsidR="00A66A34" w:rsidRDefault="00A66A34" w:rsidP="00AC503F">
      <w:pPr>
        <w:pStyle w:val="Body"/>
        <w:rPr>
          <w:rFonts w:ascii="Century Gothic" w:hAnsi="Century Gothic"/>
          <w:sz w:val="16"/>
          <w:szCs w:val="16"/>
        </w:rPr>
      </w:pPr>
    </w:p>
    <w:p w14:paraId="43953FA9" w14:textId="77777777" w:rsidR="00A66A34" w:rsidRDefault="00A66A34" w:rsidP="00AC503F">
      <w:pPr>
        <w:pStyle w:val="Body"/>
        <w:rPr>
          <w:rFonts w:ascii="Century Gothic" w:hAnsi="Century Gothic"/>
          <w:sz w:val="16"/>
          <w:szCs w:val="16"/>
        </w:rPr>
      </w:pPr>
    </w:p>
    <w:p w14:paraId="65814661" w14:textId="77777777" w:rsidR="00A66A34" w:rsidRDefault="00A66A34" w:rsidP="00AC503F">
      <w:pPr>
        <w:pStyle w:val="Body"/>
        <w:rPr>
          <w:rFonts w:ascii="Century Gothic" w:hAnsi="Century Gothic"/>
          <w:sz w:val="16"/>
          <w:szCs w:val="16"/>
        </w:rPr>
      </w:pPr>
    </w:p>
    <w:p w14:paraId="62BD341B" w14:textId="77777777" w:rsidR="00A66A34" w:rsidRDefault="00A66A34" w:rsidP="00AC503F">
      <w:pPr>
        <w:pStyle w:val="Body"/>
        <w:rPr>
          <w:rFonts w:ascii="Century Gothic" w:hAnsi="Century Gothic"/>
          <w:sz w:val="16"/>
          <w:szCs w:val="16"/>
        </w:rPr>
      </w:pPr>
    </w:p>
    <w:p w14:paraId="78F5C066" w14:textId="77777777" w:rsidR="00A66A34" w:rsidRDefault="00A66A34" w:rsidP="00AC503F">
      <w:pPr>
        <w:pStyle w:val="Body"/>
        <w:rPr>
          <w:rFonts w:ascii="Century Gothic" w:hAnsi="Century Gothic"/>
          <w:sz w:val="16"/>
          <w:szCs w:val="16"/>
        </w:rPr>
      </w:pPr>
    </w:p>
    <w:p w14:paraId="4CED117C" w14:textId="77777777" w:rsidR="00A66A34" w:rsidRDefault="00A66A34" w:rsidP="00AC503F">
      <w:pPr>
        <w:pStyle w:val="Body"/>
        <w:rPr>
          <w:rFonts w:ascii="Century Gothic" w:hAnsi="Century Gothic"/>
          <w:sz w:val="16"/>
          <w:szCs w:val="16"/>
        </w:rPr>
      </w:pPr>
    </w:p>
    <w:p w14:paraId="3B0D4018" w14:textId="77777777" w:rsidR="00A66A34" w:rsidRDefault="00A66A34" w:rsidP="00AC503F">
      <w:pPr>
        <w:pStyle w:val="Body"/>
        <w:rPr>
          <w:rFonts w:ascii="Century Gothic" w:hAnsi="Century Gothic"/>
          <w:sz w:val="16"/>
          <w:szCs w:val="16"/>
        </w:rPr>
      </w:pPr>
    </w:p>
    <w:p w14:paraId="4586D6F1" w14:textId="77777777" w:rsidR="00A66A34" w:rsidRDefault="00A66A34" w:rsidP="00AC503F">
      <w:pPr>
        <w:pStyle w:val="Body"/>
        <w:rPr>
          <w:rFonts w:ascii="Century Gothic" w:hAnsi="Century Gothic"/>
          <w:sz w:val="16"/>
          <w:szCs w:val="16"/>
        </w:rPr>
      </w:pPr>
    </w:p>
    <w:p w14:paraId="0DB92B83" w14:textId="77777777" w:rsidR="00A66A34" w:rsidRDefault="00A66A34" w:rsidP="00AC503F">
      <w:pPr>
        <w:pStyle w:val="Body"/>
        <w:rPr>
          <w:rFonts w:ascii="Century Gothic" w:hAnsi="Century Gothic"/>
          <w:sz w:val="16"/>
          <w:szCs w:val="16"/>
        </w:rPr>
      </w:pPr>
    </w:p>
    <w:p w14:paraId="530F5C07" w14:textId="77777777" w:rsidR="00A66A34" w:rsidRDefault="00A66A34" w:rsidP="00AC503F">
      <w:pPr>
        <w:pStyle w:val="Body"/>
        <w:rPr>
          <w:rFonts w:ascii="Century Gothic" w:hAnsi="Century Gothic"/>
          <w:sz w:val="16"/>
          <w:szCs w:val="16"/>
        </w:rPr>
      </w:pPr>
    </w:p>
    <w:p w14:paraId="322A610F" w14:textId="77777777" w:rsidR="00A66A34" w:rsidRDefault="00A66A34" w:rsidP="00AC503F">
      <w:pPr>
        <w:pStyle w:val="Body"/>
        <w:rPr>
          <w:rFonts w:ascii="Century Gothic" w:hAnsi="Century Gothic"/>
          <w:sz w:val="16"/>
          <w:szCs w:val="16"/>
        </w:rPr>
      </w:pPr>
    </w:p>
    <w:p w14:paraId="36502789" w14:textId="77777777" w:rsidR="00A66A34" w:rsidRDefault="00A66A34" w:rsidP="00AC503F">
      <w:pPr>
        <w:pStyle w:val="Body"/>
        <w:rPr>
          <w:rFonts w:ascii="Century Gothic" w:hAnsi="Century Gothic"/>
          <w:sz w:val="16"/>
          <w:szCs w:val="16"/>
        </w:rPr>
      </w:pPr>
    </w:p>
    <w:p w14:paraId="51D4D757" w14:textId="77777777" w:rsidR="00A66A34" w:rsidRDefault="00A66A34" w:rsidP="00AC503F">
      <w:pPr>
        <w:pStyle w:val="Body"/>
        <w:rPr>
          <w:rFonts w:ascii="Century Gothic" w:hAnsi="Century Gothic"/>
          <w:sz w:val="16"/>
          <w:szCs w:val="16"/>
        </w:rPr>
      </w:pPr>
    </w:p>
    <w:p w14:paraId="174B8A5F" w14:textId="77777777" w:rsidR="00A66A34" w:rsidRDefault="00A66A34" w:rsidP="00AC503F">
      <w:pPr>
        <w:pStyle w:val="Body"/>
        <w:rPr>
          <w:rFonts w:ascii="Century Gothic" w:hAnsi="Century Gothic"/>
          <w:sz w:val="16"/>
          <w:szCs w:val="16"/>
        </w:rPr>
      </w:pPr>
    </w:p>
    <w:p w14:paraId="7CDFB7F4" w14:textId="77777777" w:rsidR="00A66A34" w:rsidRDefault="00A66A34" w:rsidP="00AC503F">
      <w:pPr>
        <w:pStyle w:val="Body"/>
        <w:rPr>
          <w:rFonts w:ascii="Century Gothic" w:hAnsi="Century Gothic"/>
          <w:sz w:val="16"/>
          <w:szCs w:val="16"/>
        </w:rPr>
      </w:pPr>
    </w:p>
    <w:p w14:paraId="140009DC" w14:textId="77777777" w:rsidR="00A66A34" w:rsidRDefault="00A66A34" w:rsidP="00AC503F">
      <w:pPr>
        <w:pStyle w:val="Body"/>
        <w:rPr>
          <w:rFonts w:ascii="Century Gothic" w:hAnsi="Century Gothic"/>
          <w:sz w:val="16"/>
          <w:szCs w:val="16"/>
        </w:rPr>
      </w:pPr>
    </w:p>
    <w:p w14:paraId="357916F1" w14:textId="77777777" w:rsidR="00A66A34" w:rsidRDefault="00A66A34" w:rsidP="00AC503F">
      <w:pPr>
        <w:pStyle w:val="Body"/>
        <w:rPr>
          <w:rFonts w:ascii="Century Gothic" w:hAnsi="Century Gothic"/>
          <w:sz w:val="16"/>
          <w:szCs w:val="16"/>
        </w:rPr>
      </w:pPr>
    </w:p>
    <w:p w14:paraId="094D8C9F" w14:textId="77777777" w:rsidR="00A66A34" w:rsidRDefault="00A66A34" w:rsidP="00AC503F">
      <w:pPr>
        <w:pStyle w:val="Body"/>
        <w:rPr>
          <w:rFonts w:ascii="Century Gothic" w:hAnsi="Century Gothic"/>
          <w:sz w:val="16"/>
          <w:szCs w:val="16"/>
        </w:rPr>
      </w:pPr>
    </w:p>
    <w:p w14:paraId="6345739F" w14:textId="77777777" w:rsidR="00A66A34" w:rsidRDefault="00A66A34" w:rsidP="00AC503F">
      <w:pPr>
        <w:pStyle w:val="Body"/>
        <w:rPr>
          <w:rFonts w:ascii="Century Gothic" w:hAnsi="Century Gothic"/>
          <w:sz w:val="16"/>
          <w:szCs w:val="16"/>
        </w:rPr>
      </w:pPr>
    </w:p>
    <w:p w14:paraId="6DCC8707" w14:textId="77777777" w:rsidR="00A66A34" w:rsidRDefault="00A66A34" w:rsidP="00AC503F">
      <w:pPr>
        <w:pStyle w:val="Body"/>
        <w:rPr>
          <w:rFonts w:ascii="Century Gothic" w:hAnsi="Century Gothic"/>
          <w:sz w:val="16"/>
          <w:szCs w:val="16"/>
        </w:rPr>
      </w:pPr>
    </w:p>
    <w:p w14:paraId="7266D67A" w14:textId="77777777" w:rsidR="00A66A34" w:rsidRDefault="00A66A34" w:rsidP="00AC503F">
      <w:pPr>
        <w:pStyle w:val="Body"/>
        <w:rPr>
          <w:rFonts w:ascii="Century Gothic" w:hAnsi="Century Gothic"/>
          <w:sz w:val="16"/>
          <w:szCs w:val="16"/>
        </w:rPr>
      </w:pPr>
    </w:p>
    <w:p w14:paraId="018E4427" w14:textId="77777777" w:rsidR="00A66A34" w:rsidRDefault="00A66A34" w:rsidP="00AC503F">
      <w:pPr>
        <w:pStyle w:val="Body"/>
        <w:rPr>
          <w:rFonts w:ascii="Century Gothic" w:hAnsi="Century Gothic"/>
          <w:sz w:val="16"/>
          <w:szCs w:val="16"/>
        </w:rPr>
      </w:pPr>
    </w:p>
    <w:p w14:paraId="3070D756" w14:textId="77777777" w:rsidR="00A66A34" w:rsidRDefault="00A66A34" w:rsidP="00AC503F">
      <w:pPr>
        <w:pStyle w:val="Body"/>
        <w:rPr>
          <w:rFonts w:ascii="Century Gothic" w:hAnsi="Century Gothic"/>
          <w:sz w:val="16"/>
          <w:szCs w:val="16"/>
        </w:rPr>
      </w:pPr>
    </w:p>
    <w:p w14:paraId="0583928A" w14:textId="77777777" w:rsidR="00A66A34" w:rsidRDefault="00A66A34" w:rsidP="00AC503F">
      <w:pPr>
        <w:pStyle w:val="Body"/>
        <w:rPr>
          <w:rFonts w:ascii="Century Gothic" w:hAnsi="Century Gothic"/>
          <w:sz w:val="16"/>
          <w:szCs w:val="16"/>
        </w:rPr>
      </w:pPr>
    </w:p>
    <w:p w14:paraId="4DE4E6D0" w14:textId="77777777" w:rsidR="00A66A34" w:rsidRDefault="00A66A34" w:rsidP="00AC503F">
      <w:pPr>
        <w:pStyle w:val="Body"/>
        <w:rPr>
          <w:rFonts w:ascii="Century Gothic" w:hAnsi="Century Gothic"/>
          <w:sz w:val="16"/>
          <w:szCs w:val="16"/>
        </w:rPr>
      </w:pPr>
    </w:p>
    <w:p w14:paraId="425633FD" w14:textId="77777777" w:rsidR="00A66A34" w:rsidRDefault="00A66A34" w:rsidP="00AC503F">
      <w:pPr>
        <w:pStyle w:val="Body"/>
        <w:rPr>
          <w:rFonts w:ascii="Century Gothic" w:hAnsi="Century Gothic"/>
          <w:sz w:val="16"/>
          <w:szCs w:val="16"/>
        </w:rPr>
      </w:pPr>
    </w:p>
    <w:p w14:paraId="4B23C1F5" w14:textId="77777777" w:rsidR="00A66A34" w:rsidRDefault="00A66A34" w:rsidP="00AC503F">
      <w:pPr>
        <w:pStyle w:val="Body"/>
        <w:rPr>
          <w:rFonts w:ascii="Century Gothic" w:hAnsi="Century Gothic"/>
          <w:sz w:val="16"/>
          <w:szCs w:val="16"/>
        </w:rPr>
      </w:pPr>
    </w:p>
    <w:p w14:paraId="3B91119B" w14:textId="77777777" w:rsidR="00A66A34" w:rsidRDefault="00A66A34" w:rsidP="00AC503F">
      <w:pPr>
        <w:pStyle w:val="Body"/>
        <w:rPr>
          <w:rFonts w:ascii="Century Gothic" w:hAnsi="Century Gothic"/>
          <w:sz w:val="16"/>
          <w:szCs w:val="16"/>
        </w:rPr>
      </w:pPr>
    </w:p>
    <w:p w14:paraId="5E293107" w14:textId="77777777" w:rsidR="00A66A34" w:rsidRDefault="00A66A34" w:rsidP="00AC503F">
      <w:pPr>
        <w:pStyle w:val="Body"/>
        <w:rPr>
          <w:rFonts w:ascii="Century Gothic" w:hAnsi="Century Gothic"/>
          <w:sz w:val="16"/>
          <w:szCs w:val="16"/>
        </w:rPr>
      </w:pPr>
    </w:p>
    <w:p w14:paraId="6A0F1763" w14:textId="77777777" w:rsidR="00A66A34" w:rsidRDefault="00A66A34" w:rsidP="00AC503F">
      <w:pPr>
        <w:pStyle w:val="Body"/>
        <w:rPr>
          <w:rFonts w:ascii="Century Gothic" w:hAnsi="Century Gothic"/>
          <w:sz w:val="16"/>
          <w:szCs w:val="16"/>
        </w:rPr>
      </w:pPr>
    </w:p>
    <w:p w14:paraId="253BB929" w14:textId="77777777" w:rsidR="00A66A34" w:rsidRDefault="00A66A34" w:rsidP="00AC503F">
      <w:pPr>
        <w:pStyle w:val="Body"/>
        <w:rPr>
          <w:rFonts w:ascii="Century Gothic" w:hAnsi="Century Gothic"/>
          <w:sz w:val="16"/>
          <w:szCs w:val="16"/>
        </w:rPr>
      </w:pPr>
    </w:p>
    <w:p w14:paraId="1CDAC95E" w14:textId="77777777" w:rsidR="00A66A34" w:rsidRDefault="00A66A34" w:rsidP="00AC503F">
      <w:pPr>
        <w:pStyle w:val="Body"/>
        <w:rPr>
          <w:rFonts w:ascii="Century Gothic" w:hAnsi="Century Gothic"/>
          <w:sz w:val="16"/>
          <w:szCs w:val="16"/>
        </w:rPr>
      </w:pPr>
    </w:p>
    <w:p w14:paraId="16917761" w14:textId="77777777" w:rsidR="00A66A34" w:rsidRDefault="00A66A34" w:rsidP="00AC503F">
      <w:pPr>
        <w:pStyle w:val="Body"/>
        <w:rPr>
          <w:rFonts w:ascii="Century Gothic" w:hAnsi="Century Gothic"/>
          <w:sz w:val="16"/>
          <w:szCs w:val="16"/>
        </w:rPr>
      </w:pPr>
    </w:p>
    <w:p w14:paraId="695C073B" w14:textId="77777777" w:rsidR="00A66A34" w:rsidRDefault="00A66A34" w:rsidP="00AC503F">
      <w:pPr>
        <w:pStyle w:val="Body"/>
        <w:rPr>
          <w:rFonts w:ascii="Century Gothic" w:hAnsi="Century Gothic"/>
          <w:sz w:val="16"/>
          <w:szCs w:val="16"/>
        </w:rPr>
      </w:pPr>
    </w:p>
    <w:p w14:paraId="10AD7872" w14:textId="77777777" w:rsidR="00A66A34" w:rsidRDefault="00A66A34" w:rsidP="00AC503F">
      <w:pPr>
        <w:pStyle w:val="Body"/>
        <w:rPr>
          <w:rFonts w:ascii="Century Gothic" w:hAnsi="Century Gothic"/>
          <w:sz w:val="16"/>
          <w:szCs w:val="16"/>
        </w:rPr>
      </w:pPr>
    </w:p>
    <w:p w14:paraId="13A10F50" w14:textId="77777777" w:rsidR="00A66A34" w:rsidRDefault="00A66A34" w:rsidP="00AC503F">
      <w:pPr>
        <w:pStyle w:val="Body"/>
        <w:rPr>
          <w:rFonts w:ascii="Century Gothic" w:hAnsi="Century Gothic"/>
          <w:sz w:val="16"/>
          <w:szCs w:val="16"/>
        </w:rPr>
      </w:pPr>
    </w:p>
    <w:p w14:paraId="1FEF34BD" w14:textId="77777777" w:rsidR="00A66A34" w:rsidRDefault="00A66A34" w:rsidP="00AC503F">
      <w:pPr>
        <w:pStyle w:val="Body"/>
        <w:rPr>
          <w:rFonts w:ascii="Century Gothic" w:hAnsi="Century Gothic"/>
          <w:sz w:val="16"/>
          <w:szCs w:val="16"/>
        </w:rPr>
      </w:pPr>
    </w:p>
    <w:p w14:paraId="099DC08B" w14:textId="77777777" w:rsidR="00A66A34" w:rsidRDefault="00A66A34" w:rsidP="00AC503F">
      <w:pPr>
        <w:pStyle w:val="Body"/>
        <w:rPr>
          <w:rFonts w:ascii="Century Gothic" w:hAnsi="Century Gothic"/>
          <w:sz w:val="16"/>
          <w:szCs w:val="16"/>
        </w:rPr>
      </w:pPr>
    </w:p>
    <w:p w14:paraId="34F76244" w14:textId="77777777" w:rsidR="00A66A34" w:rsidRDefault="00A66A34" w:rsidP="00AC503F">
      <w:pPr>
        <w:pStyle w:val="Body"/>
        <w:rPr>
          <w:rFonts w:ascii="Century Gothic" w:hAnsi="Century Gothic"/>
          <w:sz w:val="16"/>
          <w:szCs w:val="16"/>
        </w:rPr>
      </w:pPr>
    </w:p>
    <w:p w14:paraId="355E7C7F" w14:textId="77777777" w:rsidR="00A66A34" w:rsidRDefault="00A66A34" w:rsidP="00AC503F">
      <w:pPr>
        <w:pStyle w:val="Body"/>
        <w:rPr>
          <w:rFonts w:ascii="Century Gothic" w:hAnsi="Century Gothic"/>
          <w:sz w:val="16"/>
          <w:szCs w:val="16"/>
        </w:rPr>
      </w:pPr>
    </w:p>
    <w:p w14:paraId="7E18C007" w14:textId="77777777" w:rsidR="00340951" w:rsidRDefault="00340951" w:rsidP="00AC503F">
      <w:pPr>
        <w:pStyle w:val="Body"/>
        <w:rPr>
          <w:rFonts w:ascii="Century Gothic" w:hAnsi="Century Gothic"/>
          <w:sz w:val="16"/>
          <w:szCs w:val="16"/>
        </w:rPr>
      </w:pPr>
    </w:p>
    <w:p w14:paraId="0CF564A8" w14:textId="77777777" w:rsidR="00340951" w:rsidRDefault="00340951" w:rsidP="00AC503F">
      <w:pPr>
        <w:pStyle w:val="Body"/>
        <w:rPr>
          <w:rFonts w:ascii="Century Gothic" w:hAnsi="Century Gothic"/>
          <w:sz w:val="16"/>
          <w:szCs w:val="16"/>
        </w:rPr>
      </w:pPr>
    </w:p>
    <w:p w14:paraId="0AAAD084" w14:textId="77777777" w:rsidR="00340951" w:rsidRDefault="00340951" w:rsidP="00AC503F">
      <w:pPr>
        <w:pStyle w:val="Body"/>
        <w:rPr>
          <w:rFonts w:ascii="Century Gothic" w:hAnsi="Century Gothic"/>
          <w:sz w:val="16"/>
          <w:szCs w:val="16"/>
        </w:rPr>
      </w:pPr>
    </w:p>
    <w:p w14:paraId="71EDC2BF" w14:textId="77777777" w:rsidR="00340951" w:rsidRDefault="00340951" w:rsidP="00AC503F">
      <w:pPr>
        <w:pStyle w:val="Body"/>
        <w:rPr>
          <w:rFonts w:ascii="Century Gothic" w:hAnsi="Century Gothic"/>
          <w:sz w:val="16"/>
          <w:szCs w:val="16"/>
        </w:rPr>
      </w:pPr>
    </w:p>
    <w:p w14:paraId="5D11D239" w14:textId="77777777" w:rsidR="00340951" w:rsidRDefault="00340951" w:rsidP="00AC503F">
      <w:pPr>
        <w:pStyle w:val="Body"/>
        <w:rPr>
          <w:rFonts w:ascii="Century Gothic" w:hAnsi="Century Gothic"/>
          <w:sz w:val="16"/>
          <w:szCs w:val="16"/>
        </w:rPr>
      </w:pPr>
    </w:p>
    <w:p w14:paraId="0BC374A0" w14:textId="77777777" w:rsidR="00340951" w:rsidRDefault="00340951" w:rsidP="00AC503F">
      <w:pPr>
        <w:pStyle w:val="Body"/>
        <w:rPr>
          <w:rFonts w:ascii="Century Gothic" w:hAnsi="Century Gothic"/>
          <w:sz w:val="16"/>
          <w:szCs w:val="16"/>
        </w:rPr>
      </w:pPr>
    </w:p>
    <w:p w14:paraId="7D673C50" w14:textId="77777777" w:rsidR="00340951" w:rsidRDefault="00340951" w:rsidP="00AC503F">
      <w:pPr>
        <w:pStyle w:val="Body"/>
        <w:rPr>
          <w:rFonts w:ascii="Century Gothic" w:hAnsi="Century Gothic"/>
          <w:sz w:val="16"/>
          <w:szCs w:val="16"/>
        </w:rPr>
      </w:pPr>
    </w:p>
    <w:tbl>
      <w:tblPr>
        <w:tblpPr w:leftFromText="180" w:rightFromText="180" w:vertAnchor="text" w:horzAnchor="margin" w:tblpY="-284"/>
        <w:tblW w:w="10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05471E" w:rsidRPr="000C227C" w14:paraId="3568B36B" w14:textId="77777777" w:rsidTr="0005471E">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3C48680" w14:textId="77777777" w:rsidR="0005471E" w:rsidRPr="000C227C" w:rsidRDefault="0005471E" w:rsidP="0005471E">
            <w:pPr>
              <w:pStyle w:val="BodyText3"/>
              <w:rPr>
                <w:rFonts w:ascii="Century Gothic" w:hAnsi="Century Gothic"/>
                <w:sz w:val="22"/>
                <w:szCs w:val="22"/>
              </w:rPr>
            </w:pPr>
            <w:r>
              <w:rPr>
                <w:rFonts w:ascii="Century Gothic" w:eastAsia="Century Gothic" w:hAnsi="Century Gothic" w:cs="Century Gothic"/>
                <w:b/>
                <w:bCs/>
                <w:color w:val="FF0000"/>
                <w:u w:color="FF0000"/>
              </w:rPr>
              <w:lastRenderedPageBreak/>
              <w:br w:type="column"/>
            </w:r>
            <w:r w:rsidRPr="000C227C">
              <w:rPr>
                <w:rFonts w:ascii="Century Gothic" w:hAnsi="Century Gothic"/>
                <w:b/>
                <w:bCs/>
                <w:sz w:val="22"/>
                <w:szCs w:val="22"/>
              </w:rPr>
              <w:t>Oral Presentations</w:t>
            </w:r>
          </w:p>
        </w:tc>
      </w:tr>
    </w:tbl>
    <w:p w14:paraId="1A55248E" w14:textId="77777777" w:rsidR="00340951" w:rsidRDefault="00340951" w:rsidP="00AC503F">
      <w:pPr>
        <w:pStyle w:val="Body"/>
        <w:rPr>
          <w:rFonts w:ascii="Century Gothic" w:hAnsi="Century Gothic"/>
          <w:sz w:val="16"/>
          <w:szCs w:val="16"/>
        </w:rPr>
      </w:pPr>
    </w:p>
    <w:p w14:paraId="656A323E" w14:textId="77777777" w:rsidR="00340951" w:rsidRDefault="00340951" w:rsidP="00AC503F">
      <w:pPr>
        <w:pStyle w:val="Body"/>
        <w:rPr>
          <w:rFonts w:ascii="Century Gothic" w:hAnsi="Century Gothic"/>
          <w:sz w:val="16"/>
          <w:szCs w:val="16"/>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CE1D7D" w:rsidRPr="004C38DC" w14:paraId="113556AC" w14:textId="77777777" w:rsidTr="00D506D9">
        <w:tc>
          <w:tcPr>
            <w:tcW w:w="10171" w:type="dxa"/>
          </w:tcPr>
          <w:p w14:paraId="2C1D9D73" w14:textId="77777777" w:rsidR="00CE1D7D" w:rsidRPr="00CE1D7D" w:rsidRDefault="00CE1D7D" w:rsidP="00D506D9">
            <w:pPr>
              <w:pStyle w:val="BodyText3"/>
              <w:rPr>
                <w:rFonts w:cs="Arial"/>
                <w:sz w:val="24"/>
                <w:szCs w:val="24"/>
              </w:rPr>
            </w:pPr>
            <w:r w:rsidRPr="00CE1D7D">
              <w:rPr>
                <w:rFonts w:cs="Arial"/>
                <w:b/>
                <w:sz w:val="24"/>
                <w:szCs w:val="24"/>
              </w:rPr>
              <w:t>Authors’ Names:</w:t>
            </w:r>
            <w:r w:rsidRPr="00CE1D7D">
              <w:rPr>
                <w:rFonts w:cs="Arial"/>
                <w:sz w:val="24"/>
                <w:szCs w:val="24"/>
              </w:rPr>
              <w:t xml:space="preserve">  Lars Williams, James McGuinness</w:t>
            </w:r>
          </w:p>
          <w:p w14:paraId="072E09DD" w14:textId="77777777" w:rsidR="00CE1D7D" w:rsidRPr="00CE1D7D" w:rsidRDefault="00CE1D7D" w:rsidP="00D506D9">
            <w:pPr>
              <w:pStyle w:val="BodyText3"/>
              <w:rPr>
                <w:rFonts w:cs="Arial"/>
                <w:sz w:val="24"/>
                <w:szCs w:val="24"/>
              </w:rPr>
            </w:pPr>
          </w:p>
          <w:p w14:paraId="0C3D28E6" w14:textId="77777777" w:rsidR="00CE1D7D" w:rsidRPr="00CE1D7D" w:rsidRDefault="00CE1D7D" w:rsidP="00D506D9">
            <w:pPr>
              <w:pStyle w:val="BodyText3"/>
              <w:rPr>
                <w:rFonts w:cs="Arial"/>
                <w:b/>
                <w:sz w:val="24"/>
                <w:szCs w:val="24"/>
              </w:rPr>
            </w:pPr>
            <w:r w:rsidRPr="00CE1D7D">
              <w:rPr>
                <w:rFonts w:cs="Arial"/>
                <w:b/>
                <w:sz w:val="24"/>
                <w:szCs w:val="24"/>
              </w:rPr>
              <w:t xml:space="preserve">Lead Author: </w:t>
            </w:r>
            <w:r w:rsidRPr="00CE1D7D">
              <w:rPr>
                <w:rFonts w:cs="Arial"/>
                <w:sz w:val="24"/>
                <w:szCs w:val="24"/>
              </w:rPr>
              <w:t>Lars Williams</w:t>
            </w:r>
          </w:p>
          <w:p w14:paraId="2156A938" w14:textId="77777777" w:rsidR="00CE1D7D" w:rsidRPr="00CE1D7D" w:rsidRDefault="00CE1D7D" w:rsidP="00D506D9">
            <w:pPr>
              <w:pStyle w:val="BodyText3"/>
              <w:rPr>
                <w:rFonts w:cs="Arial"/>
                <w:b/>
                <w:sz w:val="24"/>
                <w:szCs w:val="24"/>
              </w:rPr>
            </w:pPr>
            <w:r w:rsidRPr="00CE1D7D">
              <w:rPr>
                <w:rFonts w:cs="Arial"/>
                <w:b/>
                <w:sz w:val="24"/>
                <w:szCs w:val="24"/>
              </w:rPr>
              <w:t xml:space="preserve">Job Title of Lead Author: </w:t>
            </w:r>
            <w:r w:rsidRPr="00CE1D7D">
              <w:rPr>
                <w:rFonts w:cs="Arial"/>
                <w:sz w:val="24"/>
                <w:szCs w:val="24"/>
              </w:rPr>
              <w:t xml:space="preserve"> Consultant in Pain Medicine</w:t>
            </w:r>
          </w:p>
          <w:p w14:paraId="14A67C86" w14:textId="77777777" w:rsidR="00CE1D7D" w:rsidRPr="00CE1D7D" w:rsidRDefault="00CE1D7D" w:rsidP="00D506D9">
            <w:pPr>
              <w:pStyle w:val="BodyText3"/>
              <w:rPr>
                <w:rFonts w:cs="Arial"/>
                <w:b/>
                <w:sz w:val="24"/>
                <w:szCs w:val="24"/>
              </w:rPr>
            </w:pPr>
            <w:r w:rsidRPr="00CE1D7D">
              <w:rPr>
                <w:rFonts w:cs="Arial"/>
                <w:b/>
                <w:sz w:val="24"/>
                <w:szCs w:val="24"/>
              </w:rPr>
              <w:t>Organisation of Lead Author:</w:t>
            </w:r>
            <w:r w:rsidRPr="00CE1D7D">
              <w:rPr>
                <w:rFonts w:cs="Arial"/>
                <w:sz w:val="24"/>
                <w:szCs w:val="24"/>
              </w:rPr>
              <w:t xml:space="preserve"> NHS Greater Glasgow and Clyde</w:t>
            </w:r>
          </w:p>
          <w:p w14:paraId="7AD67AE3" w14:textId="77777777" w:rsidR="00CE1D7D" w:rsidRPr="00CE1D7D" w:rsidRDefault="00CE1D7D" w:rsidP="00CE1D7D">
            <w:pPr>
              <w:pStyle w:val="BodyText3"/>
              <w:rPr>
                <w:rFonts w:cs="Arial"/>
                <w:sz w:val="24"/>
                <w:szCs w:val="24"/>
              </w:rPr>
            </w:pPr>
          </w:p>
        </w:tc>
      </w:tr>
      <w:tr w:rsidR="00CE1D7D" w:rsidRPr="004C38DC" w14:paraId="58EB2D81" w14:textId="77777777" w:rsidTr="00D506D9">
        <w:trPr>
          <w:trHeight w:val="416"/>
        </w:trPr>
        <w:tc>
          <w:tcPr>
            <w:tcW w:w="10171" w:type="dxa"/>
            <w:vAlign w:val="center"/>
          </w:tcPr>
          <w:p w14:paraId="464AAFDE" w14:textId="77777777" w:rsidR="00CE1D7D" w:rsidRPr="00CE1D7D" w:rsidRDefault="00CE1D7D" w:rsidP="00D506D9">
            <w:pPr>
              <w:pStyle w:val="BodyText3"/>
              <w:rPr>
                <w:rFonts w:cs="Arial"/>
                <w:b/>
                <w:sz w:val="24"/>
                <w:szCs w:val="24"/>
              </w:rPr>
            </w:pPr>
            <w:r w:rsidRPr="00CE1D7D">
              <w:rPr>
                <w:rFonts w:cs="Arial"/>
                <w:b/>
                <w:sz w:val="24"/>
                <w:szCs w:val="24"/>
              </w:rPr>
              <w:t xml:space="preserve">Title:  </w:t>
            </w:r>
          </w:p>
          <w:p w14:paraId="3A49B802" w14:textId="77777777" w:rsidR="00CE1D7D" w:rsidRPr="00CE1D7D" w:rsidRDefault="00CE1D7D" w:rsidP="00D506D9">
            <w:pPr>
              <w:rPr>
                <w:rFonts w:ascii="Arial" w:hAnsi="Arial" w:cs="Arial"/>
              </w:rPr>
            </w:pPr>
            <w:r w:rsidRPr="00CE1D7D">
              <w:rPr>
                <w:rFonts w:ascii="Arial" w:hAnsi="Arial" w:cs="Arial"/>
              </w:rPr>
              <w:t xml:space="preserve">Writing outpatient clinic letters directly to patients with chronic pain – might it improve patient satisfaction, </w:t>
            </w:r>
            <w:proofErr w:type="gramStart"/>
            <w:r w:rsidRPr="00CE1D7D">
              <w:rPr>
                <w:rFonts w:ascii="Arial" w:hAnsi="Arial" w:cs="Arial"/>
              </w:rPr>
              <w:t>communication</w:t>
            </w:r>
            <w:proofErr w:type="gramEnd"/>
            <w:r w:rsidRPr="00CE1D7D">
              <w:rPr>
                <w:rFonts w:ascii="Arial" w:hAnsi="Arial" w:cs="Arial"/>
              </w:rPr>
              <w:t xml:space="preserve"> and engagement?</w:t>
            </w:r>
          </w:p>
          <w:p w14:paraId="3924EED5" w14:textId="77777777" w:rsidR="00CE1D7D" w:rsidRPr="00CE1D7D" w:rsidRDefault="00CE1D7D" w:rsidP="00D506D9">
            <w:pPr>
              <w:rPr>
                <w:rFonts w:ascii="Arial" w:hAnsi="Arial" w:cs="Arial"/>
                <w:b/>
                <w:lang w:val="en-US"/>
              </w:rPr>
            </w:pPr>
          </w:p>
        </w:tc>
      </w:tr>
      <w:tr w:rsidR="00CE1D7D" w:rsidRPr="002F434D" w14:paraId="259513F9" w14:textId="77777777" w:rsidTr="00D506D9">
        <w:tc>
          <w:tcPr>
            <w:tcW w:w="10171" w:type="dxa"/>
          </w:tcPr>
          <w:p w14:paraId="43B0B1DA" w14:textId="6A0299DC" w:rsidR="00CE1D7D" w:rsidRPr="00CE1D7D" w:rsidRDefault="00CE1D7D" w:rsidP="00D506D9">
            <w:pPr>
              <w:rPr>
                <w:rFonts w:ascii="Arial" w:hAnsi="Arial" w:cs="Arial"/>
              </w:rPr>
            </w:pPr>
            <w:r w:rsidRPr="00CE1D7D">
              <w:rPr>
                <w:rFonts w:ascii="Arial" w:hAnsi="Arial" w:cs="Arial"/>
                <w:b/>
              </w:rPr>
              <w:t xml:space="preserve">Background:  </w:t>
            </w:r>
          </w:p>
          <w:p w14:paraId="6CA3CE96" w14:textId="77777777" w:rsidR="00CE1D7D" w:rsidRPr="00CE1D7D" w:rsidRDefault="00CE1D7D" w:rsidP="00D506D9">
            <w:pPr>
              <w:rPr>
                <w:rFonts w:ascii="Arial" w:hAnsi="Arial" w:cs="Arial"/>
              </w:rPr>
            </w:pPr>
            <w:r w:rsidRPr="00CE1D7D">
              <w:rPr>
                <w:rFonts w:ascii="Arial" w:hAnsi="Arial" w:cs="Arial"/>
              </w:rPr>
              <w:t>The Academy of Medical Royal Colleges (AMRC) recommends sending outpatient clinic letters directly to patients, copying in their GP (1). This is in line with GMC guidance (2). There is evidence that this form of communication leads clinicians to become more patient-centred in their practice (3). Studies in other medical specialties suggest patients prefer this direct method of communication (4-7). A Consultant in GG&amp;C Pain Service (LW) adopted this practice in 2020.</w:t>
            </w:r>
          </w:p>
          <w:p w14:paraId="63393AE3" w14:textId="77777777" w:rsidR="00CE1D7D" w:rsidRPr="00CE1D7D" w:rsidRDefault="00CE1D7D" w:rsidP="00D506D9">
            <w:pPr>
              <w:rPr>
                <w:rFonts w:ascii="Arial" w:hAnsi="Arial" w:cs="Arial"/>
              </w:rPr>
            </w:pPr>
          </w:p>
        </w:tc>
      </w:tr>
      <w:tr w:rsidR="00CE1D7D" w14:paraId="4801FDA4" w14:textId="77777777" w:rsidTr="00D506D9">
        <w:tc>
          <w:tcPr>
            <w:tcW w:w="10171" w:type="dxa"/>
          </w:tcPr>
          <w:p w14:paraId="632BF472" w14:textId="77777777" w:rsidR="00CE1D7D" w:rsidRPr="00CE1D7D" w:rsidRDefault="00CE1D7D" w:rsidP="00D506D9">
            <w:pPr>
              <w:rPr>
                <w:rFonts w:ascii="Arial" w:hAnsi="Arial" w:cs="Arial"/>
                <w:b/>
              </w:rPr>
            </w:pPr>
            <w:r w:rsidRPr="00CE1D7D">
              <w:rPr>
                <w:rFonts w:ascii="Arial" w:hAnsi="Arial" w:cs="Arial"/>
                <w:b/>
              </w:rPr>
              <w:t xml:space="preserve">Objective(s) – please include the “problem” being addressed in lay terms:  </w:t>
            </w:r>
          </w:p>
          <w:p w14:paraId="284DB413" w14:textId="77777777" w:rsidR="00CE1D7D" w:rsidRPr="00CE1D7D" w:rsidRDefault="00CE1D7D" w:rsidP="00D506D9">
            <w:pPr>
              <w:rPr>
                <w:rFonts w:ascii="Arial" w:hAnsi="Arial" w:cs="Arial"/>
                <w:b/>
              </w:rPr>
            </w:pPr>
            <w:r w:rsidRPr="00CE1D7D">
              <w:rPr>
                <w:rFonts w:ascii="Arial" w:hAnsi="Arial" w:cs="Arial"/>
              </w:rPr>
              <w:t>To evaluate this method of communication in a Pain Clinic setting, where to our knowledge it has not previously been studied.</w:t>
            </w:r>
          </w:p>
        </w:tc>
      </w:tr>
      <w:tr w:rsidR="00CE1D7D" w14:paraId="1B757D34" w14:textId="77777777" w:rsidTr="00D506D9">
        <w:tc>
          <w:tcPr>
            <w:tcW w:w="10171" w:type="dxa"/>
          </w:tcPr>
          <w:p w14:paraId="0F6C5406" w14:textId="77777777" w:rsidR="00CE1D7D" w:rsidRPr="00CE1D7D" w:rsidRDefault="00CE1D7D" w:rsidP="00D506D9">
            <w:pPr>
              <w:pStyle w:val="BodyText"/>
              <w:rPr>
                <w:rFonts w:ascii="Arial" w:hAnsi="Arial" w:cs="Arial"/>
                <w:b/>
                <w:sz w:val="24"/>
                <w:szCs w:val="24"/>
              </w:rPr>
            </w:pPr>
            <w:r w:rsidRPr="00CE1D7D">
              <w:rPr>
                <w:rFonts w:ascii="Arial" w:hAnsi="Arial" w:cs="Arial"/>
                <w:b/>
                <w:sz w:val="24"/>
                <w:szCs w:val="24"/>
                <w:lang w:val="en-GB"/>
              </w:rPr>
              <w:t>Methods:</w:t>
            </w:r>
            <w:r w:rsidRPr="00CE1D7D">
              <w:rPr>
                <w:rFonts w:ascii="Arial" w:hAnsi="Arial" w:cs="Arial"/>
                <w:sz w:val="24"/>
                <w:szCs w:val="24"/>
                <w:lang w:val="en-GB"/>
              </w:rPr>
              <w:t xml:space="preserve"> </w:t>
            </w:r>
          </w:p>
          <w:p w14:paraId="49E01CAE" w14:textId="77777777" w:rsidR="00CE1D7D" w:rsidRPr="00CE1D7D" w:rsidRDefault="00CE1D7D" w:rsidP="00D506D9">
            <w:pPr>
              <w:rPr>
                <w:rFonts w:ascii="Arial" w:hAnsi="Arial" w:cs="Arial"/>
              </w:rPr>
            </w:pPr>
            <w:r w:rsidRPr="00CE1D7D">
              <w:rPr>
                <w:rFonts w:ascii="Arial" w:hAnsi="Arial" w:cs="Arial"/>
              </w:rPr>
              <w:t>Caldicott guardian approval was obtained. 195 consecutive patients attending LW’s secondary care pain clinic in Inverclyde between March 2021 and April 2022 were included. Patients who had registered an email address with the hospital electronic records system (EPR) were sent a link to an online (</w:t>
            </w:r>
            <w:proofErr w:type="spellStart"/>
            <w:r w:rsidRPr="00CE1D7D">
              <w:rPr>
                <w:rFonts w:ascii="Arial" w:hAnsi="Arial" w:cs="Arial"/>
              </w:rPr>
              <w:t>Webropol</w:t>
            </w:r>
            <w:proofErr w:type="spellEnd"/>
            <w:r w:rsidRPr="00CE1D7D">
              <w:rPr>
                <w:rFonts w:ascii="Arial" w:hAnsi="Arial" w:cs="Arial"/>
              </w:rPr>
              <w:t xml:space="preserve">) survey a few weeks after their clinic letter had been posted. </w:t>
            </w:r>
          </w:p>
          <w:p w14:paraId="35B92963" w14:textId="77777777" w:rsidR="00CE1D7D" w:rsidRPr="00CE1D7D" w:rsidRDefault="00CE1D7D" w:rsidP="00D506D9">
            <w:pPr>
              <w:rPr>
                <w:rFonts w:ascii="Arial" w:hAnsi="Arial" w:cs="Arial"/>
                <w:b/>
              </w:rPr>
            </w:pPr>
          </w:p>
        </w:tc>
      </w:tr>
      <w:tr w:rsidR="00CE1D7D" w14:paraId="7EADAC2F" w14:textId="77777777" w:rsidTr="00D506D9">
        <w:tc>
          <w:tcPr>
            <w:tcW w:w="10171" w:type="dxa"/>
          </w:tcPr>
          <w:p w14:paraId="0550FD40" w14:textId="77777777" w:rsidR="00CE1D7D" w:rsidRPr="00CE1D7D" w:rsidRDefault="00CE1D7D" w:rsidP="00D506D9">
            <w:pPr>
              <w:rPr>
                <w:rFonts w:ascii="Arial" w:hAnsi="Arial" w:cs="Arial"/>
                <w:b/>
              </w:rPr>
            </w:pPr>
            <w:r w:rsidRPr="00CE1D7D">
              <w:rPr>
                <w:rFonts w:ascii="Arial" w:hAnsi="Arial" w:cs="Arial"/>
                <w:b/>
              </w:rPr>
              <w:t xml:space="preserve">Results: </w:t>
            </w:r>
          </w:p>
          <w:p w14:paraId="0F102D0F" w14:textId="77777777" w:rsidR="00CE1D7D" w:rsidRPr="00CE1D7D" w:rsidRDefault="00CE1D7D" w:rsidP="00D506D9">
            <w:pPr>
              <w:rPr>
                <w:rFonts w:ascii="Arial" w:hAnsi="Arial" w:cs="Arial"/>
              </w:rPr>
            </w:pPr>
            <w:r w:rsidRPr="00CE1D7D">
              <w:rPr>
                <w:rFonts w:ascii="Arial" w:hAnsi="Arial" w:cs="Arial"/>
              </w:rPr>
              <w:t xml:space="preserve">71% had an EPR-registered email address and were sent a link to the survey. 38% (53) responded (72% female, median age 52.5 years, range 32 to 89).  </w:t>
            </w:r>
          </w:p>
          <w:p w14:paraId="7A9D63C0" w14:textId="77777777" w:rsidR="00CE1D7D" w:rsidRPr="00CE1D7D" w:rsidRDefault="00CE1D7D" w:rsidP="00D506D9">
            <w:pPr>
              <w:rPr>
                <w:rFonts w:ascii="Arial" w:hAnsi="Arial" w:cs="Arial"/>
              </w:rPr>
            </w:pPr>
            <w:r w:rsidRPr="00CE1D7D">
              <w:rPr>
                <w:rFonts w:ascii="Arial" w:hAnsi="Arial" w:cs="Arial"/>
              </w:rPr>
              <w:t xml:space="preserve">Responses were overwhelmingly positive for satisfaction with the </w:t>
            </w:r>
            <w:proofErr w:type="gramStart"/>
            <w:r w:rsidRPr="00CE1D7D">
              <w:rPr>
                <w:rFonts w:ascii="Arial" w:hAnsi="Arial" w:cs="Arial"/>
              </w:rPr>
              <w:t>letter as a whole</w:t>
            </w:r>
            <w:proofErr w:type="gramEnd"/>
            <w:r w:rsidRPr="00CE1D7D">
              <w:rPr>
                <w:rFonts w:ascii="Arial" w:hAnsi="Arial" w:cs="Arial"/>
              </w:rPr>
              <w:t xml:space="preserve"> (96%), perceived helpfulness (median 8/10) and ease of understanding (median 10/10). 72% reported that it helped them to take an active role in the management of their condition, and 70% of respondents shared the letter with friends and family. 93% stated they would prefer all future clinic letters to be sent this way. The clinician involved has found this method of communication offers significant advantages over the traditional letter to a GP.</w:t>
            </w:r>
          </w:p>
          <w:p w14:paraId="0308ABA6" w14:textId="77777777" w:rsidR="00CE1D7D" w:rsidRPr="00CE1D7D" w:rsidRDefault="00CE1D7D" w:rsidP="00D506D9">
            <w:pPr>
              <w:rPr>
                <w:rFonts w:ascii="Arial" w:hAnsi="Arial" w:cs="Arial"/>
                <w:b/>
              </w:rPr>
            </w:pPr>
          </w:p>
        </w:tc>
      </w:tr>
      <w:tr w:rsidR="00CE1D7D" w:rsidRPr="004C38DC" w14:paraId="1F4FBFD5" w14:textId="77777777" w:rsidTr="00D506D9">
        <w:tc>
          <w:tcPr>
            <w:tcW w:w="10171" w:type="dxa"/>
          </w:tcPr>
          <w:p w14:paraId="67B37FB6" w14:textId="77777777" w:rsidR="00CE1D7D" w:rsidRPr="00CE1D7D" w:rsidRDefault="00CE1D7D" w:rsidP="00D506D9">
            <w:pPr>
              <w:rPr>
                <w:rFonts w:ascii="Arial" w:hAnsi="Arial" w:cs="Arial"/>
                <w:b/>
              </w:rPr>
            </w:pPr>
            <w:r w:rsidRPr="00CE1D7D">
              <w:rPr>
                <w:rFonts w:ascii="Arial" w:hAnsi="Arial" w:cs="Arial"/>
                <w:b/>
              </w:rPr>
              <w:t xml:space="preserve">Conclusions:  </w:t>
            </w:r>
          </w:p>
          <w:p w14:paraId="6C37449A" w14:textId="77777777" w:rsidR="00CE1D7D" w:rsidRPr="00CE1D7D" w:rsidRDefault="00CE1D7D" w:rsidP="00D506D9">
            <w:pPr>
              <w:rPr>
                <w:rFonts w:ascii="Arial" w:hAnsi="Arial" w:cs="Arial"/>
                <w:b/>
              </w:rPr>
            </w:pPr>
            <w:r w:rsidRPr="00CE1D7D">
              <w:rPr>
                <w:rFonts w:ascii="Arial" w:hAnsi="Arial" w:cs="Arial"/>
              </w:rPr>
              <w:t>The results of our survey are in keeping with the existing evidence: patients find letters written directly to them to be useful, and they prefer them to the traditional model of GP letters (3,4,5,6 &amp; 7). Limitations to this survey include a low response rate to email invitation; we plan to trial an SMS link to the survey in the future.</w:t>
            </w:r>
          </w:p>
        </w:tc>
      </w:tr>
      <w:tr w:rsidR="00CE1D7D" w:rsidRPr="004C38DC" w14:paraId="18550DD7" w14:textId="77777777" w:rsidTr="00D506D9">
        <w:tc>
          <w:tcPr>
            <w:tcW w:w="10171" w:type="dxa"/>
          </w:tcPr>
          <w:p w14:paraId="517F19D5" w14:textId="77777777" w:rsidR="00CE1D7D" w:rsidRPr="00CE1D7D" w:rsidRDefault="00CE1D7D" w:rsidP="00D506D9">
            <w:pPr>
              <w:pStyle w:val="Default"/>
              <w:rPr>
                <w:rFonts w:cs="Arial"/>
                <w:b/>
              </w:rPr>
            </w:pPr>
            <w:r w:rsidRPr="00CE1D7D">
              <w:rPr>
                <w:rFonts w:cs="Arial"/>
                <w:b/>
              </w:rPr>
              <w:t xml:space="preserve">Relevance for patient care:  </w:t>
            </w:r>
          </w:p>
          <w:p w14:paraId="140ED6D9" w14:textId="77777777" w:rsidR="00CE1D7D" w:rsidRPr="00CE1D7D" w:rsidRDefault="00CE1D7D" w:rsidP="00D506D9">
            <w:pPr>
              <w:rPr>
                <w:rFonts w:ascii="Arial" w:hAnsi="Arial" w:cs="Arial"/>
                <w:b/>
              </w:rPr>
            </w:pPr>
            <w:r w:rsidRPr="00CE1D7D">
              <w:rPr>
                <w:rFonts w:ascii="Arial" w:hAnsi="Arial" w:cs="Arial"/>
              </w:rPr>
              <w:t>Writing clinic letters directly to patients has many potential advantages and is increasingly recommended by professional bodies. This project appears to support the case for writing outpatient clinic letters directly to patients.</w:t>
            </w:r>
          </w:p>
        </w:tc>
      </w:tr>
    </w:tbl>
    <w:p w14:paraId="13473AC0" w14:textId="77777777" w:rsidR="00340951" w:rsidRDefault="00340951" w:rsidP="00AC503F">
      <w:pPr>
        <w:pStyle w:val="Body"/>
        <w:rPr>
          <w:rFonts w:ascii="Century Gothic" w:hAnsi="Century Gothic"/>
          <w:sz w:val="16"/>
          <w:szCs w:val="16"/>
        </w:rPr>
      </w:pPr>
    </w:p>
    <w:p w14:paraId="20A9F86F" w14:textId="77777777" w:rsidR="00340951" w:rsidRDefault="00340951" w:rsidP="00AC503F">
      <w:pPr>
        <w:pStyle w:val="Body"/>
        <w:rPr>
          <w:rFonts w:ascii="Century Gothic" w:hAnsi="Century Gothic"/>
          <w:sz w:val="16"/>
          <w:szCs w:val="16"/>
        </w:rPr>
      </w:pPr>
    </w:p>
    <w:p w14:paraId="7A72D254" w14:textId="77777777" w:rsidR="00340951" w:rsidRDefault="00340951" w:rsidP="00AC503F">
      <w:pPr>
        <w:pStyle w:val="Body"/>
        <w:rPr>
          <w:rFonts w:ascii="Century Gothic" w:hAnsi="Century Gothic"/>
          <w:sz w:val="16"/>
          <w:szCs w:val="16"/>
        </w:rPr>
      </w:pPr>
    </w:p>
    <w:p w14:paraId="570B430A" w14:textId="77777777" w:rsidR="00340951" w:rsidRDefault="00340951" w:rsidP="00AC503F">
      <w:pPr>
        <w:pStyle w:val="Body"/>
        <w:rPr>
          <w:rFonts w:ascii="Century Gothic" w:hAnsi="Century Gothic"/>
          <w:sz w:val="16"/>
          <w:szCs w:val="16"/>
        </w:rPr>
      </w:pPr>
    </w:p>
    <w:p w14:paraId="01887D13" w14:textId="0574F99F" w:rsidR="00516947" w:rsidRPr="002860FD" w:rsidRDefault="002860FD" w:rsidP="00AC503F">
      <w:pPr>
        <w:pStyle w:val="Body"/>
        <w:rPr>
          <w:rFonts w:ascii="Century Gothic" w:eastAsia="Century Gothic" w:hAnsi="Century Gothic" w:cs="Century Gothic"/>
          <w:sz w:val="16"/>
          <w:szCs w:val="16"/>
        </w:rPr>
      </w:pPr>
      <w:r>
        <w:rPr>
          <w:rFonts w:ascii="Century Gothic" w:hAnsi="Century Gothic"/>
          <w:sz w:val="16"/>
          <w:szCs w:val="16"/>
        </w:rPr>
        <w:lastRenderedPageBreak/>
        <w:t xml:space="preserve">        </w:t>
      </w: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516947" w14:paraId="78448FB2" w14:textId="77777777" w:rsidTr="0038578E">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C32E9E9" w14:textId="77777777" w:rsidR="00516947" w:rsidRDefault="00B467A6">
            <w:pPr>
              <w:pStyle w:val="Body"/>
            </w:pPr>
            <w:r>
              <w:rPr>
                <w:rFonts w:ascii="Century Gothic" w:hAnsi="Century Gothic"/>
                <w:b/>
                <w:bCs/>
                <w:lang w:val="en-US"/>
              </w:rPr>
              <w:t xml:space="preserve">Poster and </w:t>
            </w:r>
            <w:r w:rsidR="00A33F0F">
              <w:rPr>
                <w:rFonts w:ascii="Century Gothic" w:hAnsi="Century Gothic"/>
                <w:b/>
                <w:bCs/>
                <w:lang w:val="en-US"/>
              </w:rPr>
              <w:t xml:space="preserve">Datablitz Presentations </w:t>
            </w:r>
          </w:p>
        </w:tc>
      </w:tr>
    </w:tbl>
    <w:p w14:paraId="202C8479" w14:textId="66E2CEC0" w:rsidR="00D6442B" w:rsidRDefault="00D6442B">
      <w:pPr>
        <w:pStyle w:val="Body"/>
        <w:rPr>
          <w:sz w:val="24"/>
          <w:szCs w:val="24"/>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C053C0" w:rsidRPr="004C38DC" w14:paraId="42A9415A" w14:textId="77777777" w:rsidTr="00D506D9">
        <w:tc>
          <w:tcPr>
            <w:tcW w:w="10171" w:type="dxa"/>
          </w:tcPr>
          <w:p w14:paraId="7B3EAB86" w14:textId="61786520" w:rsidR="00C053C0" w:rsidRPr="00C053C0" w:rsidRDefault="00C053C0" w:rsidP="00D506D9">
            <w:pPr>
              <w:pStyle w:val="BodyText3"/>
              <w:rPr>
                <w:rFonts w:cs="Arial"/>
                <w:sz w:val="24"/>
                <w:szCs w:val="24"/>
                <w:vertAlign w:val="superscript"/>
              </w:rPr>
            </w:pPr>
            <w:r w:rsidRPr="00C053C0">
              <w:rPr>
                <w:rFonts w:cs="Arial"/>
                <w:b/>
                <w:sz w:val="24"/>
                <w:szCs w:val="24"/>
              </w:rPr>
              <w:t>Authors’ Names:</w:t>
            </w:r>
            <w:r w:rsidRPr="00C053C0">
              <w:rPr>
                <w:rFonts w:cs="Arial"/>
                <w:sz w:val="24"/>
                <w:szCs w:val="24"/>
              </w:rPr>
              <w:t xml:space="preserve"> Jane Brandon, Mikhail </w:t>
            </w:r>
            <w:proofErr w:type="spellStart"/>
            <w:proofErr w:type="gramStart"/>
            <w:r w:rsidRPr="00C053C0">
              <w:rPr>
                <w:rFonts w:cs="Arial"/>
                <w:sz w:val="24"/>
                <w:szCs w:val="24"/>
              </w:rPr>
              <w:t>Kalinichev</w:t>
            </w:r>
            <w:proofErr w:type="spellEnd"/>
            <w:r w:rsidRPr="00C053C0">
              <w:rPr>
                <w:rFonts w:cs="Arial"/>
                <w:sz w:val="24"/>
                <w:szCs w:val="24"/>
                <w:vertAlign w:val="superscript"/>
              </w:rPr>
              <w:t xml:space="preserve"> </w:t>
            </w:r>
            <w:r w:rsidRPr="00C053C0">
              <w:rPr>
                <w:rFonts w:cs="Arial"/>
                <w:sz w:val="24"/>
                <w:szCs w:val="24"/>
              </w:rPr>
              <w:t>,</w:t>
            </w:r>
            <w:proofErr w:type="gramEnd"/>
            <w:r w:rsidRPr="00C053C0">
              <w:rPr>
                <w:rFonts w:cs="Arial"/>
                <w:sz w:val="24"/>
                <w:szCs w:val="24"/>
              </w:rPr>
              <w:t xml:space="preserve"> Alban </w:t>
            </w:r>
            <w:proofErr w:type="spellStart"/>
            <w:r w:rsidRPr="00C053C0">
              <w:rPr>
                <w:rFonts w:cs="Arial"/>
                <w:sz w:val="24"/>
                <w:szCs w:val="24"/>
              </w:rPr>
              <w:t>Vignaud</w:t>
            </w:r>
            <w:proofErr w:type="spellEnd"/>
            <w:r w:rsidRPr="00C053C0">
              <w:rPr>
                <w:rFonts w:cs="Arial"/>
                <w:sz w:val="24"/>
                <w:szCs w:val="24"/>
              </w:rPr>
              <w:t xml:space="preserve"> and John Riddell</w:t>
            </w:r>
          </w:p>
          <w:p w14:paraId="2E473755" w14:textId="77777777" w:rsidR="00C053C0" w:rsidRPr="00C053C0" w:rsidRDefault="00C053C0" w:rsidP="00D506D9">
            <w:pPr>
              <w:pStyle w:val="BodyText3"/>
              <w:rPr>
                <w:rFonts w:cs="Arial"/>
                <w:sz w:val="24"/>
                <w:szCs w:val="24"/>
              </w:rPr>
            </w:pPr>
          </w:p>
          <w:p w14:paraId="7D798353" w14:textId="4A19808F" w:rsidR="00C053C0" w:rsidRPr="00C053C0" w:rsidRDefault="00C053C0" w:rsidP="00D506D9">
            <w:pPr>
              <w:pStyle w:val="BodyText3"/>
              <w:rPr>
                <w:rFonts w:cs="Arial"/>
                <w:b/>
                <w:sz w:val="24"/>
                <w:szCs w:val="24"/>
              </w:rPr>
            </w:pPr>
            <w:r w:rsidRPr="00C053C0">
              <w:rPr>
                <w:rFonts w:cs="Arial"/>
                <w:sz w:val="24"/>
                <w:szCs w:val="24"/>
                <w:vertAlign w:val="superscript"/>
              </w:rPr>
              <w:t xml:space="preserve"> </w:t>
            </w:r>
            <w:r w:rsidRPr="00C053C0">
              <w:rPr>
                <w:rFonts w:cs="Arial"/>
                <w:b/>
                <w:sz w:val="24"/>
                <w:szCs w:val="24"/>
              </w:rPr>
              <w:t xml:space="preserve">Lead Author:  </w:t>
            </w:r>
            <w:r w:rsidRPr="00C053C0">
              <w:rPr>
                <w:rFonts w:cs="Arial"/>
                <w:bCs/>
                <w:sz w:val="24"/>
                <w:szCs w:val="24"/>
              </w:rPr>
              <w:t>Jane Brandon</w:t>
            </w:r>
          </w:p>
          <w:p w14:paraId="39AFFF90" w14:textId="77777777" w:rsidR="00C053C0" w:rsidRPr="00C053C0" w:rsidRDefault="00C053C0" w:rsidP="00D506D9">
            <w:pPr>
              <w:pStyle w:val="BodyText3"/>
              <w:rPr>
                <w:rFonts w:cs="Arial"/>
                <w:bCs/>
                <w:sz w:val="24"/>
                <w:szCs w:val="24"/>
              </w:rPr>
            </w:pPr>
            <w:r w:rsidRPr="00C053C0">
              <w:rPr>
                <w:rFonts w:cs="Arial"/>
                <w:b/>
                <w:sz w:val="24"/>
                <w:szCs w:val="24"/>
              </w:rPr>
              <w:t xml:space="preserve">Job Title of Lead Author:  </w:t>
            </w:r>
            <w:r w:rsidRPr="00C053C0">
              <w:rPr>
                <w:rFonts w:cs="Arial"/>
                <w:bCs/>
                <w:sz w:val="24"/>
                <w:szCs w:val="24"/>
              </w:rPr>
              <w:t xml:space="preserve">PhD Student </w:t>
            </w:r>
          </w:p>
          <w:p w14:paraId="2FEC0D42" w14:textId="77777777" w:rsidR="00C053C0" w:rsidRPr="00C053C0" w:rsidRDefault="00C053C0" w:rsidP="00D506D9">
            <w:pPr>
              <w:pStyle w:val="BodyText3"/>
              <w:rPr>
                <w:rFonts w:cs="Arial"/>
                <w:b/>
                <w:sz w:val="24"/>
                <w:szCs w:val="24"/>
              </w:rPr>
            </w:pPr>
            <w:r w:rsidRPr="00C053C0">
              <w:rPr>
                <w:rFonts w:cs="Arial"/>
                <w:b/>
                <w:sz w:val="24"/>
                <w:szCs w:val="24"/>
              </w:rPr>
              <w:t xml:space="preserve">Organisation of Lead Author:  </w:t>
            </w:r>
            <w:r w:rsidRPr="00C053C0">
              <w:rPr>
                <w:rFonts w:cs="Arial"/>
                <w:bCs/>
                <w:sz w:val="24"/>
                <w:szCs w:val="24"/>
              </w:rPr>
              <w:t>University of Glasgow</w:t>
            </w:r>
          </w:p>
          <w:p w14:paraId="7ED4BED1" w14:textId="77777777" w:rsidR="00C053C0" w:rsidRPr="00C053C0" w:rsidRDefault="00C053C0" w:rsidP="00C053C0">
            <w:pPr>
              <w:pStyle w:val="BodyText3"/>
              <w:rPr>
                <w:rFonts w:cs="Arial"/>
                <w:sz w:val="24"/>
                <w:szCs w:val="24"/>
              </w:rPr>
            </w:pPr>
          </w:p>
        </w:tc>
      </w:tr>
      <w:tr w:rsidR="00C053C0" w:rsidRPr="00F355D0" w14:paraId="2206FF26" w14:textId="77777777" w:rsidTr="00D506D9">
        <w:trPr>
          <w:trHeight w:val="416"/>
        </w:trPr>
        <w:tc>
          <w:tcPr>
            <w:tcW w:w="10171" w:type="dxa"/>
            <w:vAlign w:val="center"/>
          </w:tcPr>
          <w:p w14:paraId="24DF3CE5" w14:textId="36F4FECC" w:rsidR="00C053C0" w:rsidRPr="00C053C0" w:rsidRDefault="00C053C0" w:rsidP="00D506D9">
            <w:pPr>
              <w:pStyle w:val="BodyText3"/>
              <w:rPr>
                <w:rFonts w:cs="Arial"/>
                <w:b/>
                <w:sz w:val="24"/>
                <w:szCs w:val="24"/>
                <w:lang w:val="en-GB"/>
              </w:rPr>
            </w:pPr>
            <w:r w:rsidRPr="00C053C0">
              <w:rPr>
                <w:rFonts w:cs="Arial"/>
                <w:b/>
                <w:sz w:val="24"/>
                <w:szCs w:val="24"/>
              </w:rPr>
              <w:t xml:space="preserve">Title:  </w:t>
            </w:r>
          </w:p>
          <w:p w14:paraId="232FE8A5" w14:textId="77777777" w:rsidR="00C053C0" w:rsidRPr="00C053C0" w:rsidRDefault="00C053C0" w:rsidP="00D506D9">
            <w:pPr>
              <w:pStyle w:val="BodyText3"/>
              <w:rPr>
                <w:rFonts w:cs="Arial"/>
                <w:bCs/>
                <w:sz w:val="24"/>
                <w:szCs w:val="24"/>
                <w:lang w:val="en-GB"/>
              </w:rPr>
            </w:pPr>
            <w:r w:rsidRPr="00C053C0">
              <w:rPr>
                <w:rFonts w:cs="Arial"/>
                <w:bCs/>
                <w:sz w:val="24"/>
                <w:szCs w:val="24"/>
                <w:lang w:val="en-GB"/>
              </w:rPr>
              <w:t>Botulinum neurotoxin type A1 produces multimodality analgesia in a model of peripheral neuropathic pain</w:t>
            </w:r>
          </w:p>
          <w:p w14:paraId="7FFCD868" w14:textId="77777777" w:rsidR="00C053C0" w:rsidRPr="00C053C0" w:rsidRDefault="00C053C0" w:rsidP="00D506D9">
            <w:pPr>
              <w:pStyle w:val="BodyText3"/>
              <w:rPr>
                <w:rFonts w:cs="Arial"/>
                <w:b/>
                <w:sz w:val="24"/>
                <w:szCs w:val="24"/>
                <w:lang w:val="en-GB"/>
              </w:rPr>
            </w:pPr>
            <w:r w:rsidRPr="00C053C0">
              <w:rPr>
                <w:rFonts w:cs="Arial"/>
                <w:b/>
                <w:sz w:val="24"/>
                <w:szCs w:val="24"/>
                <w:lang w:val="en-GB"/>
              </w:rPr>
              <w:t xml:space="preserve"> </w:t>
            </w:r>
          </w:p>
        </w:tc>
      </w:tr>
      <w:tr w:rsidR="00C053C0" w:rsidRPr="002F434D" w14:paraId="116BC73A" w14:textId="77777777" w:rsidTr="00D506D9">
        <w:tc>
          <w:tcPr>
            <w:tcW w:w="10171" w:type="dxa"/>
          </w:tcPr>
          <w:p w14:paraId="53428D40" w14:textId="4D24B1C1" w:rsidR="00C053C0" w:rsidRPr="00C053C0" w:rsidRDefault="00C053C0" w:rsidP="00D506D9">
            <w:pPr>
              <w:rPr>
                <w:rFonts w:ascii="Arial" w:hAnsi="Arial" w:cs="Arial"/>
              </w:rPr>
            </w:pPr>
            <w:r w:rsidRPr="00C053C0">
              <w:rPr>
                <w:rFonts w:ascii="Arial" w:hAnsi="Arial" w:cs="Arial"/>
                <w:b/>
              </w:rPr>
              <w:t xml:space="preserve">Background:  </w:t>
            </w:r>
            <w:r w:rsidRPr="00C053C0">
              <w:rPr>
                <w:rFonts w:ascii="Arial" w:hAnsi="Arial" w:cs="Arial"/>
              </w:rPr>
              <w:t xml:space="preserve"> </w:t>
            </w:r>
          </w:p>
          <w:p w14:paraId="12B1DB69" w14:textId="05F0C868" w:rsidR="00C053C0" w:rsidRPr="00C053C0" w:rsidRDefault="00C053C0" w:rsidP="00D506D9">
            <w:pPr>
              <w:rPr>
                <w:rFonts w:ascii="Arial" w:hAnsi="Arial" w:cs="Arial"/>
              </w:rPr>
            </w:pPr>
            <w:r w:rsidRPr="00C053C0">
              <w:rPr>
                <w:rFonts w:ascii="Arial" w:hAnsi="Arial" w:cs="Arial"/>
              </w:rPr>
              <w:t>There is an important unmet clinical need for more effective analgesics. Recent studies have shown that botulinum neurotoxin A may have analgesic properties, but the full range of pain modalities affected have not yet been studied.</w:t>
            </w:r>
          </w:p>
          <w:p w14:paraId="4C3B139A" w14:textId="77777777" w:rsidR="00C053C0" w:rsidRPr="00C053C0" w:rsidRDefault="00C053C0" w:rsidP="00D506D9">
            <w:pPr>
              <w:rPr>
                <w:rFonts w:ascii="Arial" w:hAnsi="Arial" w:cs="Arial"/>
              </w:rPr>
            </w:pPr>
          </w:p>
        </w:tc>
      </w:tr>
      <w:tr w:rsidR="00C053C0" w14:paraId="2EFF43EB" w14:textId="77777777" w:rsidTr="00D506D9">
        <w:tc>
          <w:tcPr>
            <w:tcW w:w="10171" w:type="dxa"/>
          </w:tcPr>
          <w:p w14:paraId="56C5257B" w14:textId="1B217DDB" w:rsidR="00C053C0" w:rsidRDefault="00C053C0" w:rsidP="00D506D9">
            <w:pPr>
              <w:rPr>
                <w:rFonts w:ascii="Arial" w:hAnsi="Arial" w:cs="Arial"/>
                <w:b/>
              </w:rPr>
            </w:pPr>
            <w:r w:rsidRPr="00C053C0">
              <w:rPr>
                <w:rFonts w:ascii="Arial" w:hAnsi="Arial" w:cs="Arial"/>
                <w:b/>
              </w:rPr>
              <w:t xml:space="preserve">Objective(s) – please include the “problem” being addressed in lay terms:  </w:t>
            </w:r>
          </w:p>
          <w:p w14:paraId="636E53F1" w14:textId="77777777" w:rsidR="00C053C0" w:rsidRPr="00C053C0" w:rsidRDefault="00C053C0" w:rsidP="00D506D9">
            <w:pPr>
              <w:rPr>
                <w:rFonts w:ascii="Arial" w:hAnsi="Arial" w:cs="Arial"/>
                <w:b/>
              </w:rPr>
            </w:pPr>
          </w:p>
          <w:p w14:paraId="61E1A001" w14:textId="308B2E84" w:rsidR="00C053C0" w:rsidRPr="00C053C0" w:rsidRDefault="00C053C0" w:rsidP="00D506D9">
            <w:pPr>
              <w:rPr>
                <w:rFonts w:ascii="Arial" w:hAnsi="Arial" w:cs="Arial"/>
                <w:b/>
                <w:bCs/>
              </w:rPr>
            </w:pPr>
            <w:r w:rsidRPr="00C053C0">
              <w:rPr>
                <w:rFonts w:ascii="Arial" w:hAnsi="Arial" w:cs="Arial"/>
                <w:bCs/>
              </w:rPr>
              <w:t>We investigated whether recombinant botulinum neurotoxin type A1 (</w:t>
            </w:r>
            <w:proofErr w:type="spellStart"/>
            <w:r w:rsidRPr="00C053C0">
              <w:rPr>
                <w:rFonts w:ascii="Arial" w:hAnsi="Arial" w:cs="Arial"/>
                <w:bCs/>
              </w:rPr>
              <w:t>rBoNT</w:t>
            </w:r>
            <w:proofErr w:type="spellEnd"/>
            <w:r w:rsidRPr="00C053C0">
              <w:rPr>
                <w:rFonts w:ascii="Arial" w:hAnsi="Arial" w:cs="Arial"/>
                <w:bCs/>
              </w:rPr>
              <w:t xml:space="preserve">/A1; IPN10260, IPSEN </w:t>
            </w:r>
            <w:proofErr w:type="spellStart"/>
            <w:r w:rsidRPr="00C053C0">
              <w:rPr>
                <w:rFonts w:ascii="Arial" w:hAnsi="Arial" w:cs="Arial"/>
                <w:bCs/>
              </w:rPr>
              <w:t>Bioinnovation</w:t>
            </w:r>
            <w:proofErr w:type="spellEnd"/>
            <w:r w:rsidRPr="00C053C0">
              <w:rPr>
                <w:rFonts w:ascii="Arial" w:hAnsi="Arial" w:cs="Arial"/>
                <w:bCs/>
              </w:rPr>
              <w:t xml:space="preserve"> Limited) can reverse an established neuropathic pain state and which modalities of pain-like responses are affected.</w:t>
            </w:r>
            <w:r w:rsidRPr="00C053C0">
              <w:rPr>
                <w:rFonts w:ascii="Arial" w:hAnsi="Arial" w:cs="Arial"/>
                <w:b/>
                <w:bCs/>
              </w:rPr>
              <w:t xml:space="preserve"> </w:t>
            </w:r>
          </w:p>
          <w:p w14:paraId="27C44106" w14:textId="77777777" w:rsidR="00C053C0" w:rsidRPr="00C053C0" w:rsidRDefault="00C053C0" w:rsidP="00D506D9">
            <w:pPr>
              <w:rPr>
                <w:rFonts w:ascii="Arial" w:hAnsi="Arial" w:cs="Arial"/>
                <w:b/>
              </w:rPr>
            </w:pPr>
          </w:p>
        </w:tc>
      </w:tr>
      <w:tr w:rsidR="00C053C0" w14:paraId="6C0F23E1" w14:textId="77777777" w:rsidTr="00D506D9">
        <w:tc>
          <w:tcPr>
            <w:tcW w:w="10171" w:type="dxa"/>
          </w:tcPr>
          <w:p w14:paraId="7597B56D" w14:textId="76B3F034" w:rsidR="00C053C0" w:rsidRPr="00C053C0" w:rsidRDefault="00C053C0" w:rsidP="00C053C0">
            <w:pPr>
              <w:pStyle w:val="BodyText"/>
              <w:rPr>
                <w:rFonts w:ascii="Arial" w:hAnsi="Arial" w:cs="Arial"/>
                <w:bCs/>
                <w:sz w:val="24"/>
                <w:szCs w:val="24"/>
              </w:rPr>
            </w:pPr>
            <w:r w:rsidRPr="00C053C0">
              <w:rPr>
                <w:rFonts w:ascii="Arial" w:hAnsi="Arial" w:cs="Arial"/>
                <w:b/>
                <w:sz w:val="24"/>
                <w:szCs w:val="24"/>
                <w:lang w:val="en-GB"/>
              </w:rPr>
              <w:t>Methods:</w:t>
            </w:r>
            <w:r w:rsidRPr="00C053C0">
              <w:rPr>
                <w:rFonts w:ascii="Arial" w:hAnsi="Arial" w:cs="Arial"/>
                <w:sz w:val="24"/>
                <w:szCs w:val="24"/>
                <w:lang w:val="en-GB"/>
              </w:rPr>
              <w:t xml:space="preserve"> </w:t>
            </w:r>
          </w:p>
          <w:p w14:paraId="2BE26E3E" w14:textId="27C0C309" w:rsidR="00C053C0" w:rsidRPr="00C053C0" w:rsidRDefault="00C053C0" w:rsidP="00D506D9">
            <w:pPr>
              <w:rPr>
                <w:rFonts w:ascii="Arial" w:hAnsi="Arial" w:cs="Arial"/>
                <w:b/>
              </w:rPr>
            </w:pPr>
            <w:r w:rsidRPr="00C053C0">
              <w:rPr>
                <w:rFonts w:ascii="Arial" w:hAnsi="Arial" w:cs="Arial"/>
                <w:bCs/>
              </w:rPr>
              <w:t xml:space="preserve">Unilateral spinal nerve ligation (L5/6) was performed on male Sprague-Dawley rats, and </w:t>
            </w:r>
            <w:proofErr w:type="spellStart"/>
            <w:r w:rsidRPr="00C053C0">
              <w:rPr>
                <w:rFonts w:ascii="Arial" w:hAnsi="Arial" w:cs="Arial"/>
                <w:bCs/>
              </w:rPr>
              <w:t>rBoNT</w:t>
            </w:r>
            <w:proofErr w:type="spellEnd"/>
            <w:r w:rsidRPr="00C053C0">
              <w:rPr>
                <w:rFonts w:ascii="Arial" w:hAnsi="Arial" w:cs="Arial"/>
                <w:bCs/>
              </w:rPr>
              <w:t xml:space="preserve">/A1 or vehicle was administered by </w:t>
            </w:r>
            <w:proofErr w:type="spellStart"/>
            <w:r w:rsidRPr="00C053C0">
              <w:rPr>
                <w:rFonts w:ascii="Arial" w:hAnsi="Arial" w:cs="Arial"/>
                <w:bCs/>
              </w:rPr>
              <w:t>intraplantar</w:t>
            </w:r>
            <w:proofErr w:type="spellEnd"/>
            <w:r w:rsidRPr="00C053C0">
              <w:rPr>
                <w:rFonts w:ascii="Arial" w:hAnsi="Arial" w:cs="Arial"/>
                <w:bCs/>
              </w:rPr>
              <w:t xml:space="preserve"> injection into the </w:t>
            </w:r>
            <w:proofErr w:type="spellStart"/>
            <w:r w:rsidRPr="00C053C0">
              <w:rPr>
                <w:rFonts w:ascii="Arial" w:hAnsi="Arial" w:cs="Arial"/>
                <w:bCs/>
              </w:rPr>
              <w:t>hindpaw</w:t>
            </w:r>
            <w:proofErr w:type="spellEnd"/>
            <w:r w:rsidRPr="00C053C0">
              <w:rPr>
                <w:rFonts w:ascii="Arial" w:hAnsi="Arial" w:cs="Arial"/>
                <w:bCs/>
              </w:rPr>
              <w:t xml:space="preserve"> on the nerve injured side four days after injury. Pain-like behaviours were assessed at regular intervals for 8 weeks post-injury, and both testing, and analysis performed blind to treatment. Animals were randomly assigned to one of the three groups: 1) 100 </w:t>
            </w:r>
            <w:proofErr w:type="spellStart"/>
            <w:r w:rsidRPr="00C053C0">
              <w:rPr>
                <w:rFonts w:ascii="Arial" w:hAnsi="Arial" w:cs="Arial"/>
                <w:bCs/>
              </w:rPr>
              <w:t>pg</w:t>
            </w:r>
            <w:proofErr w:type="spellEnd"/>
            <w:r w:rsidRPr="00C053C0">
              <w:rPr>
                <w:rFonts w:ascii="Arial" w:hAnsi="Arial" w:cs="Arial"/>
                <w:bCs/>
              </w:rPr>
              <w:t xml:space="preserve">/kg </w:t>
            </w:r>
            <w:proofErr w:type="spellStart"/>
            <w:r w:rsidRPr="00C053C0">
              <w:rPr>
                <w:rFonts w:ascii="Arial" w:hAnsi="Arial" w:cs="Arial"/>
                <w:bCs/>
              </w:rPr>
              <w:t>rBoNT</w:t>
            </w:r>
            <w:proofErr w:type="spellEnd"/>
            <w:r w:rsidRPr="00C053C0">
              <w:rPr>
                <w:rFonts w:ascii="Arial" w:hAnsi="Arial" w:cs="Arial"/>
                <w:bCs/>
              </w:rPr>
              <w:t xml:space="preserve">/A1 (a dose without effect on the responses to mechanical/thermal stimuli in naïve animals) 2) 120 </w:t>
            </w:r>
            <w:proofErr w:type="spellStart"/>
            <w:r w:rsidRPr="00C053C0">
              <w:rPr>
                <w:rFonts w:ascii="Arial" w:hAnsi="Arial" w:cs="Arial"/>
                <w:bCs/>
              </w:rPr>
              <w:t>pg</w:t>
            </w:r>
            <w:proofErr w:type="spellEnd"/>
            <w:r w:rsidRPr="00C053C0">
              <w:rPr>
                <w:rFonts w:ascii="Arial" w:hAnsi="Arial" w:cs="Arial"/>
                <w:bCs/>
              </w:rPr>
              <w:t xml:space="preserve">/kg </w:t>
            </w:r>
            <w:proofErr w:type="spellStart"/>
            <w:r w:rsidRPr="00C053C0">
              <w:rPr>
                <w:rFonts w:ascii="Arial" w:hAnsi="Arial" w:cs="Arial"/>
                <w:bCs/>
              </w:rPr>
              <w:t>rBoNT</w:t>
            </w:r>
            <w:proofErr w:type="spellEnd"/>
            <w:r w:rsidRPr="00C053C0">
              <w:rPr>
                <w:rFonts w:ascii="Arial" w:hAnsi="Arial" w:cs="Arial"/>
                <w:bCs/>
              </w:rPr>
              <w:t>/A1 (a dose with a mild effect on responses to tactile stimuli in naïve animals) and 3) vehicle.</w:t>
            </w:r>
          </w:p>
          <w:p w14:paraId="28AC10D9" w14:textId="77777777" w:rsidR="00C053C0" w:rsidRPr="00C053C0" w:rsidRDefault="00C053C0" w:rsidP="00D506D9">
            <w:pPr>
              <w:rPr>
                <w:rFonts w:ascii="Arial" w:hAnsi="Arial" w:cs="Arial"/>
                <w:b/>
              </w:rPr>
            </w:pPr>
          </w:p>
        </w:tc>
      </w:tr>
      <w:tr w:rsidR="00C053C0" w14:paraId="302ECF69" w14:textId="77777777" w:rsidTr="00D506D9">
        <w:tc>
          <w:tcPr>
            <w:tcW w:w="10171" w:type="dxa"/>
          </w:tcPr>
          <w:p w14:paraId="09ED9DD2" w14:textId="5F5FF869" w:rsidR="00C053C0" w:rsidRPr="00C053C0" w:rsidRDefault="00C053C0" w:rsidP="00D506D9">
            <w:pPr>
              <w:rPr>
                <w:rFonts w:ascii="Arial" w:hAnsi="Arial" w:cs="Arial"/>
                <w:b/>
              </w:rPr>
            </w:pPr>
            <w:r w:rsidRPr="00C053C0">
              <w:rPr>
                <w:rFonts w:ascii="Arial" w:hAnsi="Arial" w:cs="Arial"/>
                <w:b/>
              </w:rPr>
              <w:t xml:space="preserve">Results: </w:t>
            </w:r>
          </w:p>
          <w:p w14:paraId="62144BC4" w14:textId="5FB5119B" w:rsidR="00C053C0" w:rsidRPr="00C053C0" w:rsidRDefault="00C053C0" w:rsidP="00D506D9">
            <w:pPr>
              <w:rPr>
                <w:rFonts w:ascii="Arial" w:hAnsi="Arial" w:cs="Arial"/>
                <w:b/>
              </w:rPr>
            </w:pPr>
            <w:r w:rsidRPr="00C053C0">
              <w:rPr>
                <w:rFonts w:ascii="Arial" w:hAnsi="Arial" w:cs="Arial"/>
                <w:bCs/>
              </w:rPr>
              <w:t xml:space="preserve">Closely similar results were observed for both doses of the </w:t>
            </w:r>
            <w:proofErr w:type="spellStart"/>
            <w:r w:rsidRPr="00C053C0">
              <w:rPr>
                <w:rFonts w:ascii="Arial" w:hAnsi="Arial" w:cs="Arial"/>
                <w:bCs/>
              </w:rPr>
              <w:t>rBoNT</w:t>
            </w:r>
            <w:proofErr w:type="spellEnd"/>
            <w:r w:rsidRPr="00C053C0">
              <w:rPr>
                <w:rFonts w:ascii="Arial" w:hAnsi="Arial" w:cs="Arial"/>
                <w:bCs/>
              </w:rPr>
              <w:t xml:space="preserve">/A1. After </w:t>
            </w:r>
            <w:proofErr w:type="spellStart"/>
            <w:r w:rsidRPr="00C053C0">
              <w:rPr>
                <w:rFonts w:ascii="Arial" w:hAnsi="Arial" w:cs="Arial"/>
                <w:bCs/>
              </w:rPr>
              <w:t>rBoNT</w:t>
            </w:r>
            <w:proofErr w:type="spellEnd"/>
            <w:r w:rsidRPr="00C053C0">
              <w:rPr>
                <w:rFonts w:ascii="Arial" w:hAnsi="Arial" w:cs="Arial"/>
                <w:bCs/>
              </w:rPr>
              <w:t xml:space="preserve">/A1 treatment, tactile allodynia, thermal </w:t>
            </w:r>
            <w:proofErr w:type="gramStart"/>
            <w:r w:rsidRPr="00C053C0">
              <w:rPr>
                <w:rFonts w:ascii="Arial" w:hAnsi="Arial" w:cs="Arial"/>
                <w:bCs/>
              </w:rPr>
              <w:t>hyperalgesia</w:t>
            </w:r>
            <w:proofErr w:type="gramEnd"/>
            <w:r w:rsidRPr="00C053C0">
              <w:rPr>
                <w:rFonts w:ascii="Arial" w:hAnsi="Arial" w:cs="Arial"/>
                <w:bCs/>
              </w:rPr>
              <w:t xml:space="preserve"> and cold allodynia were found to be reduced by at least 50% compared to the vehicle-treated group, but mechanical pinprick hyperalgesia was not attenuated. Time spent in the open regions of an elevated zero maze were greater in </w:t>
            </w:r>
            <w:proofErr w:type="spellStart"/>
            <w:r w:rsidRPr="00C053C0">
              <w:rPr>
                <w:rFonts w:ascii="Arial" w:hAnsi="Arial" w:cs="Arial"/>
                <w:bCs/>
              </w:rPr>
              <w:t>rBoNT</w:t>
            </w:r>
            <w:proofErr w:type="spellEnd"/>
            <w:r w:rsidRPr="00C053C0">
              <w:rPr>
                <w:rFonts w:ascii="Arial" w:hAnsi="Arial" w:cs="Arial"/>
                <w:bCs/>
              </w:rPr>
              <w:t xml:space="preserve">/A1 treated animals than in the vehicle injected group which may reflect an effect on spontaneous pain. Dynamic weight bearing results showed that </w:t>
            </w:r>
            <w:proofErr w:type="spellStart"/>
            <w:r w:rsidRPr="00C053C0">
              <w:rPr>
                <w:rFonts w:ascii="Arial" w:hAnsi="Arial" w:cs="Arial"/>
                <w:bCs/>
              </w:rPr>
              <w:t>rBoNT</w:t>
            </w:r>
            <w:proofErr w:type="spellEnd"/>
            <w:r w:rsidRPr="00C053C0">
              <w:rPr>
                <w:rFonts w:ascii="Arial" w:hAnsi="Arial" w:cs="Arial"/>
                <w:bCs/>
              </w:rPr>
              <w:t>/A1 administration produced no motor deficits, additional to those of nerve injury alone.</w:t>
            </w:r>
          </w:p>
          <w:p w14:paraId="3FAB7831" w14:textId="77777777" w:rsidR="00C053C0" w:rsidRPr="00C053C0" w:rsidRDefault="00C053C0" w:rsidP="00D506D9">
            <w:pPr>
              <w:rPr>
                <w:rFonts w:ascii="Arial" w:hAnsi="Arial" w:cs="Arial"/>
                <w:b/>
              </w:rPr>
            </w:pPr>
          </w:p>
        </w:tc>
      </w:tr>
      <w:tr w:rsidR="00C053C0" w:rsidRPr="004C38DC" w14:paraId="4CFB31A1" w14:textId="77777777" w:rsidTr="00D506D9">
        <w:tc>
          <w:tcPr>
            <w:tcW w:w="10171" w:type="dxa"/>
          </w:tcPr>
          <w:p w14:paraId="05F8CC39" w14:textId="58765121" w:rsidR="00C053C0" w:rsidRPr="00C053C0" w:rsidRDefault="00C053C0" w:rsidP="00D506D9">
            <w:pPr>
              <w:rPr>
                <w:rFonts w:ascii="Arial" w:hAnsi="Arial" w:cs="Arial"/>
                <w:b/>
              </w:rPr>
            </w:pPr>
            <w:r w:rsidRPr="00C053C0">
              <w:rPr>
                <w:rFonts w:ascii="Arial" w:hAnsi="Arial" w:cs="Arial"/>
                <w:b/>
              </w:rPr>
              <w:t xml:space="preserve">Conclusions:  </w:t>
            </w:r>
          </w:p>
          <w:p w14:paraId="34BF6B6B" w14:textId="77777777" w:rsidR="00C053C0" w:rsidRPr="00C053C0" w:rsidRDefault="00C053C0" w:rsidP="00D506D9">
            <w:pPr>
              <w:rPr>
                <w:rFonts w:ascii="Arial" w:hAnsi="Arial" w:cs="Arial"/>
                <w:bCs/>
              </w:rPr>
            </w:pPr>
            <w:r w:rsidRPr="00C053C0">
              <w:rPr>
                <w:rFonts w:ascii="Arial" w:hAnsi="Arial" w:cs="Arial"/>
                <w:bCs/>
              </w:rPr>
              <w:t xml:space="preserve">Our findings suggest that </w:t>
            </w:r>
            <w:proofErr w:type="spellStart"/>
            <w:r w:rsidRPr="00C053C0">
              <w:rPr>
                <w:rFonts w:ascii="Arial" w:hAnsi="Arial" w:cs="Arial"/>
                <w:bCs/>
              </w:rPr>
              <w:t>rBoNT</w:t>
            </w:r>
            <w:proofErr w:type="spellEnd"/>
            <w:r w:rsidRPr="00C053C0">
              <w:rPr>
                <w:rFonts w:ascii="Arial" w:hAnsi="Arial" w:cs="Arial"/>
                <w:bCs/>
              </w:rPr>
              <w:t>/A1 has analgesic effects on several modalities of pain-like behaviours in animal models of neuropathic pain at safe non- paralysing doses.</w:t>
            </w:r>
          </w:p>
          <w:p w14:paraId="2E88B101" w14:textId="77777777" w:rsidR="00C053C0" w:rsidRPr="00C053C0" w:rsidRDefault="00C053C0" w:rsidP="00D506D9">
            <w:pPr>
              <w:rPr>
                <w:rFonts w:ascii="Arial" w:hAnsi="Arial" w:cs="Arial"/>
                <w:b/>
              </w:rPr>
            </w:pPr>
          </w:p>
        </w:tc>
      </w:tr>
      <w:tr w:rsidR="00C053C0" w:rsidRPr="004C38DC" w14:paraId="7D4A795A" w14:textId="77777777" w:rsidTr="00D506D9">
        <w:tc>
          <w:tcPr>
            <w:tcW w:w="10171" w:type="dxa"/>
          </w:tcPr>
          <w:p w14:paraId="5BABC527" w14:textId="77777777" w:rsidR="00C053C0" w:rsidRPr="00C053C0" w:rsidRDefault="00C053C0" w:rsidP="00D506D9">
            <w:pPr>
              <w:pStyle w:val="Default"/>
              <w:rPr>
                <w:rFonts w:cs="Arial"/>
              </w:rPr>
            </w:pPr>
            <w:r w:rsidRPr="00C053C0">
              <w:rPr>
                <w:rFonts w:cs="Arial"/>
                <w:b/>
              </w:rPr>
              <w:t xml:space="preserve">Relevance for patient care:  </w:t>
            </w:r>
          </w:p>
          <w:p w14:paraId="7F8F12FF" w14:textId="77777777" w:rsidR="00C053C0" w:rsidRPr="00C053C0" w:rsidRDefault="00C053C0" w:rsidP="00D506D9">
            <w:pPr>
              <w:rPr>
                <w:rFonts w:ascii="Arial" w:hAnsi="Arial" w:cs="Arial"/>
                <w:bCs/>
              </w:rPr>
            </w:pPr>
            <w:r w:rsidRPr="00C053C0">
              <w:rPr>
                <w:rFonts w:ascii="Arial" w:hAnsi="Arial" w:cs="Arial"/>
                <w:bCs/>
              </w:rPr>
              <w:t>These results suggest that botulinum neurotoxin type A1 could be clinically relevant for the treatment of nerve injury pain.</w:t>
            </w:r>
          </w:p>
          <w:p w14:paraId="490C70A6" w14:textId="77777777" w:rsidR="00C053C0" w:rsidRPr="00C053C0" w:rsidRDefault="00C053C0" w:rsidP="00D506D9">
            <w:pPr>
              <w:rPr>
                <w:rFonts w:ascii="Arial" w:hAnsi="Arial" w:cs="Arial"/>
                <w:b/>
              </w:rPr>
            </w:pPr>
          </w:p>
        </w:tc>
      </w:tr>
    </w:tbl>
    <w:p w14:paraId="26228FD1" w14:textId="16F40644" w:rsidR="00D6442B" w:rsidRDefault="00D6442B">
      <w:pPr>
        <w:pStyle w:val="Body"/>
        <w:rPr>
          <w:sz w:val="24"/>
          <w:szCs w:val="24"/>
        </w:rPr>
      </w:pPr>
    </w:p>
    <w:p w14:paraId="587FC3C1" w14:textId="3D1CCC24" w:rsidR="00DE0630" w:rsidRPr="002860FD" w:rsidRDefault="00141A6B" w:rsidP="00AC503F">
      <w:pPr>
        <w:pStyle w:val="Body"/>
        <w:rPr>
          <w:rFonts w:ascii="Century Gothic" w:eastAsia="Century Gothic" w:hAnsi="Century Gothic" w:cs="Century Gothic"/>
          <w:sz w:val="16"/>
          <w:szCs w:val="16"/>
        </w:rPr>
      </w:pPr>
      <w:r>
        <w:rPr>
          <w:sz w:val="24"/>
          <w:szCs w:val="24"/>
        </w:rPr>
        <w:br w:type="column"/>
      </w:r>
      <w:r w:rsidR="00DE0630">
        <w:rPr>
          <w:rFonts w:ascii="Century Gothic" w:hAnsi="Century Gothic"/>
          <w:sz w:val="16"/>
          <w:szCs w:val="16"/>
        </w:rPr>
        <w:lastRenderedPageBreak/>
        <w:t xml:space="preserve">          </w:t>
      </w: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516947" w14:paraId="62D443EF" w14:textId="77777777" w:rsidTr="00FE0336">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71EC765" w14:textId="77777777" w:rsidR="00516947" w:rsidRDefault="00B467A6">
            <w:pPr>
              <w:pStyle w:val="Body"/>
            </w:pPr>
            <w:r>
              <w:rPr>
                <w:rFonts w:ascii="Century Gothic" w:hAnsi="Century Gothic"/>
                <w:b/>
                <w:bCs/>
                <w:lang w:val="en-US"/>
              </w:rPr>
              <w:t xml:space="preserve">Poster and </w:t>
            </w:r>
            <w:r w:rsidR="00A33F0F">
              <w:rPr>
                <w:rFonts w:ascii="Century Gothic" w:hAnsi="Century Gothic"/>
                <w:b/>
                <w:bCs/>
                <w:lang w:val="en-US"/>
              </w:rPr>
              <w:t xml:space="preserve">Datablitz Presentations </w:t>
            </w:r>
          </w:p>
        </w:tc>
      </w:tr>
    </w:tbl>
    <w:p w14:paraId="56FA586A" w14:textId="3E138AB5" w:rsidR="00B467A6" w:rsidRDefault="00B467A6" w:rsidP="00DA5D15">
      <w:pPr>
        <w:pStyle w:val="Body"/>
        <w:rPr>
          <w:sz w:val="12"/>
          <w:szCs w:val="12"/>
        </w:rPr>
      </w:pPr>
    </w:p>
    <w:p w14:paraId="0EBD051E" w14:textId="047A0EB1" w:rsidR="00DE1C93" w:rsidRDefault="00DE1C93" w:rsidP="00DA5D15">
      <w:pPr>
        <w:pStyle w:val="Body"/>
        <w:rPr>
          <w:sz w:val="12"/>
          <w:szCs w:val="12"/>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261167" w:rsidRPr="004C38DC" w14:paraId="5AA26ABE" w14:textId="77777777" w:rsidTr="00D506D9">
        <w:tc>
          <w:tcPr>
            <w:tcW w:w="10171" w:type="dxa"/>
          </w:tcPr>
          <w:p w14:paraId="1AD50A85" w14:textId="486D5B78" w:rsidR="00261167" w:rsidRPr="00930BD3" w:rsidRDefault="00261167" w:rsidP="00D506D9">
            <w:pPr>
              <w:pStyle w:val="BodyText3"/>
              <w:rPr>
                <w:rFonts w:cs="Arial"/>
                <w:sz w:val="24"/>
                <w:szCs w:val="24"/>
              </w:rPr>
            </w:pPr>
            <w:r w:rsidRPr="00930BD3">
              <w:rPr>
                <w:rFonts w:cs="Arial"/>
                <w:b/>
                <w:sz w:val="24"/>
                <w:szCs w:val="24"/>
              </w:rPr>
              <w:t>Authors’ Names:</w:t>
            </w:r>
            <w:r w:rsidRPr="00930BD3">
              <w:rPr>
                <w:rFonts w:cs="Arial"/>
                <w:sz w:val="24"/>
                <w:szCs w:val="24"/>
              </w:rPr>
              <w:t xml:space="preserve">  </w:t>
            </w:r>
            <w:r w:rsidR="00930BD3">
              <w:rPr>
                <w:rFonts w:cs="Arial"/>
                <w:sz w:val="24"/>
                <w:szCs w:val="24"/>
              </w:rPr>
              <w:t>Martin Dunbar</w:t>
            </w:r>
          </w:p>
          <w:p w14:paraId="7A0150FA" w14:textId="77777777" w:rsidR="00261167" w:rsidRPr="00930BD3" w:rsidRDefault="00261167" w:rsidP="00D506D9">
            <w:pPr>
              <w:pStyle w:val="BodyText3"/>
              <w:rPr>
                <w:rFonts w:cs="Arial"/>
                <w:sz w:val="24"/>
                <w:szCs w:val="24"/>
              </w:rPr>
            </w:pPr>
          </w:p>
          <w:p w14:paraId="1F8C7DA9" w14:textId="59D24A66" w:rsidR="00261167" w:rsidRPr="00930BD3" w:rsidRDefault="00261167" w:rsidP="00D506D9">
            <w:pPr>
              <w:pStyle w:val="BodyText3"/>
              <w:rPr>
                <w:rFonts w:cs="Arial"/>
                <w:bCs/>
                <w:sz w:val="24"/>
                <w:szCs w:val="24"/>
              </w:rPr>
            </w:pPr>
            <w:r w:rsidRPr="00930BD3">
              <w:rPr>
                <w:rFonts w:cs="Arial"/>
                <w:b/>
                <w:sz w:val="24"/>
                <w:szCs w:val="24"/>
              </w:rPr>
              <w:t xml:space="preserve">Lead Author:  </w:t>
            </w:r>
            <w:r w:rsidRPr="00930BD3">
              <w:rPr>
                <w:rFonts w:cs="Arial"/>
                <w:bCs/>
                <w:sz w:val="24"/>
                <w:szCs w:val="24"/>
              </w:rPr>
              <w:t>Martin Dunbar</w:t>
            </w:r>
            <w:r w:rsidR="00930BD3" w:rsidRPr="00930BD3">
              <w:rPr>
                <w:rFonts w:cs="Arial"/>
                <w:bCs/>
                <w:sz w:val="24"/>
                <w:szCs w:val="24"/>
              </w:rPr>
              <w:t xml:space="preserve"> (Sam Mason presenting)</w:t>
            </w:r>
          </w:p>
          <w:p w14:paraId="6BBD732A" w14:textId="77777777" w:rsidR="00261167" w:rsidRPr="00930BD3" w:rsidRDefault="00261167" w:rsidP="00D506D9">
            <w:pPr>
              <w:pStyle w:val="BodyText3"/>
              <w:rPr>
                <w:rFonts w:cs="Arial"/>
                <w:bCs/>
                <w:sz w:val="24"/>
                <w:szCs w:val="24"/>
              </w:rPr>
            </w:pPr>
            <w:r w:rsidRPr="00930BD3">
              <w:rPr>
                <w:rFonts w:cs="Arial"/>
                <w:b/>
                <w:sz w:val="24"/>
                <w:szCs w:val="24"/>
              </w:rPr>
              <w:t xml:space="preserve">Job Title of Lead Author:  </w:t>
            </w:r>
            <w:r w:rsidRPr="00930BD3">
              <w:rPr>
                <w:rFonts w:cs="Arial"/>
                <w:bCs/>
                <w:sz w:val="24"/>
                <w:szCs w:val="24"/>
              </w:rPr>
              <w:t>Chairman</w:t>
            </w:r>
          </w:p>
          <w:p w14:paraId="5DF809FE" w14:textId="77777777" w:rsidR="00261167" w:rsidRPr="00930BD3" w:rsidRDefault="00261167" w:rsidP="00D506D9">
            <w:pPr>
              <w:pStyle w:val="BodyText3"/>
              <w:rPr>
                <w:rFonts w:cs="Arial"/>
                <w:b/>
                <w:sz w:val="24"/>
                <w:szCs w:val="24"/>
              </w:rPr>
            </w:pPr>
            <w:r w:rsidRPr="00930BD3">
              <w:rPr>
                <w:rFonts w:cs="Arial"/>
                <w:b/>
                <w:sz w:val="24"/>
                <w:szCs w:val="24"/>
              </w:rPr>
              <w:t xml:space="preserve">Organisation of Lead Author:  </w:t>
            </w:r>
            <w:r w:rsidRPr="00930BD3">
              <w:rPr>
                <w:rFonts w:cs="Arial"/>
                <w:bCs/>
                <w:sz w:val="24"/>
                <w:szCs w:val="24"/>
              </w:rPr>
              <w:t>Pain Concern</w:t>
            </w:r>
          </w:p>
          <w:p w14:paraId="219134C7" w14:textId="77777777" w:rsidR="00261167" w:rsidRPr="00930BD3" w:rsidRDefault="00261167" w:rsidP="00930BD3">
            <w:pPr>
              <w:pStyle w:val="BodyText3"/>
              <w:rPr>
                <w:rFonts w:cs="Arial"/>
                <w:sz w:val="24"/>
                <w:szCs w:val="24"/>
              </w:rPr>
            </w:pPr>
          </w:p>
        </w:tc>
      </w:tr>
      <w:tr w:rsidR="00261167" w:rsidRPr="004C38DC" w14:paraId="123A4716" w14:textId="77777777" w:rsidTr="00D506D9">
        <w:trPr>
          <w:trHeight w:val="416"/>
        </w:trPr>
        <w:tc>
          <w:tcPr>
            <w:tcW w:w="10171" w:type="dxa"/>
            <w:vAlign w:val="center"/>
          </w:tcPr>
          <w:p w14:paraId="23E5DA8F" w14:textId="77777777" w:rsidR="00261167" w:rsidRPr="00930BD3" w:rsidRDefault="00261167" w:rsidP="00D506D9">
            <w:pPr>
              <w:pStyle w:val="BodyText3"/>
              <w:rPr>
                <w:rFonts w:cs="Arial"/>
                <w:bCs/>
                <w:sz w:val="24"/>
                <w:szCs w:val="24"/>
              </w:rPr>
            </w:pPr>
            <w:r w:rsidRPr="00930BD3">
              <w:rPr>
                <w:rFonts w:cs="Arial"/>
                <w:b/>
                <w:sz w:val="24"/>
                <w:szCs w:val="24"/>
              </w:rPr>
              <w:t xml:space="preserve">Title:   </w:t>
            </w:r>
            <w:r w:rsidRPr="00930BD3">
              <w:rPr>
                <w:rFonts w:cs="Arial"/>
                <w:bCs/>
                <w:sz w:val="24"/>
                <w:szCs w:val="24"/>
              </w:rPr>
              <w:t>Pain Concern’s Telephone Helpline</w:t>
            </w:r>
          </w:p>
          <w:p w14:paraId="43FE6A21" w14:textId="77777777" w:rsidR="00261167" w:rsidRPr="00930BD3" w:rsidRDefault="00261167" w:rsidP="00D506D9">
            <w:pPr>
              <w:pStyle w:val="BodyText3"/>
              <w:rPr>
                <w:rFonts w:cs="Arial"/>
                <w:b/>
                <w:sz w:val="24"/>
                <w:szCs w:val="24"/>
              </w:rPr>
            </w:pPr>
          </w:p>
        </w:tc>
      </w:tr>
      <w:tr w:rsidR="00261167" w:rsidRPr="0095722E" w14:paraId="217BF22B" w14:textId="77777777" w:rsidTr="00D506D9">
        <w:tc>
          <w:tcPr>
            <w:tcW w:w="10171" w:type="dxa"/>
          </w:tcPr>
          <w:p w14:paraId="60C5DB53" w14:textId="6F3DC020" w:rsidR="00261167" w:rsidRPr="00930BD3" w:rsidRDefault="00261167" w:rsidP="00D506D9">
            <w:pPr>
              <w:rPr>
                <w:rFonts w:ascii="Arial" w:hAnsi="Arial" w:cs="Arial"/>
              </w:rPr>
            </w:pPr>
            <w:r w:rsidRPr="00930BD3">
              <w:rPr>
                <w:rFonts w:ascii="Arial" w:hAnsi="Arial" w:cs="Arial"/>
                <w:b/>
              </w:rPr>
              <w:t xml:space="preserve">Background:  </w:t>
            </w:r>
            <w:r w:rsidRPr="00930BD3">
              <w:rPr>
                <w:rFonts w:ascii="Arial" w:hAnsi="Arial" w:cs="Arial"/>
              </w:rPr>
              <w:t xml:space="preserve"> </w:t>
            </w:r>
            <w:r w:rsidR="00930BD3">
              <w:rPr>
                <w:rFonts w:ascii="Arial" w:hAnsi="Arial" w:cs="Arial"/>
              </w:rPr>
              <w:t xml:space="preserve">                                                                                                                           </w:t>
            </w:r>
            <w:r w:rsidRPr="00930BD3">
              <w:rPr>
                <w:rFonts w:ascii="Arial" w:hAnsi="Arial" w:cs="Arial"/>
              </w:rPr>
              <w:t xml:space="preserve">Pain Concern received Scottish Government Funding to enhance the support available during the COVID-19 pandemic for people on waiting lists for pain management programmes </w:t>
            </w:r>
          </w:p>
        </w:tc>
      </w:tr>
      <w:tr w:rsidR="00261167" w:rsidRPr="0095722E" w14:paraId="54A22CB1" w14:textId="77777777" w:rsidTr="00D506D9">
        <w:tc>
          <w:tcPr>
            <w:tcW w:w="10171" w:type="dxa"/>
          </w:tcPr>
          <w:p w14:paraId="2B062E7E" w14:textId="77777777" w:rsidR="00261167" w:rsidRPr="00930BD3" w:rsidRDefault="00261167" w:rsidP="00D506D9">
            <w:pPr>
              <w:rPr>
                <w:rFonts w:ascii="Arial" w:hAnsi="Arial" w:cs="Arial"/>
                <w:b/>
              </w:rPr>
            </w:pPr>
            <w:r w:rsidRPr="00930BD3">
              <w:rPr>
                <w:rFonts w:ascii="Arial" w:hAnsi="Arial" w:cs="Arial"/>
                <w:b/>
              </w:rPr>
              <w:t xml:space="preserve">Objective(s) – please include the “problem” being addressed in lay terms:  </w:t>
            </w:r>
          </w:p>
          <w:p w14:paraId="27326D91" w14:textId="2F00823D" w:rsidR="00261167" w:rsidRPr="00930BD3" w:rsidRDefault="00261167" w:rsidP="00D506D9">
            <w:pPr>
              <w:spacing w:after="240"/>
              <w:rPr>
                <w:rFonts w:ascii="Arial" w:hAnsi="Arial" w:cs="Arial"/>
              </w:rPr>
            </w:pPr>
            <w:r w:rsidRPr="00930BD3">
              <w:rPr>
                <w:rFonts w:ascii="Arial" w:hAnsi="Arial" w:cs="Arial"/>
              </w:rPr>
              <w:t>Patients waiting to be seen by pain clinics can decline in emotional and physical condition and suffer further loss of function. The aim was to enable waiting list pain patients to tackle daily living by achieving better self-management; and to be better able to make the best use of NHS pain services when they are seen</w:t>
            </w:r>
            <w:r w:rsidR="00930BD3">
              <w:rPr>
                <w:rFonts w:ascii="Arial" w:hAnsi="Arial" w:cs="Arial"/>
              </w:rPr>
              <w:t>.</w:t>
            </w:r>
          </w:p>
        </w:tc>
      </w:tr>
      <w:tr w:rsidR="00261167" w:rsidRPr="0095722E" w14:paraId="513A30B7" w14:textId="77777777" w:rsidTr="00D506D9">
        <w:tc>
          <w:tcPr>
            <w:tcW w:w="10171" w:type="dxa"/>
          </w:tcPr>
          <w:p w14:paraId="6C99540C" w14:textId="0532C34D" w:rsidR="00261167" w:rsidRPr="00930BD3" w:rsidRDefault="00261167" w:rsidP="00D506D9">
            <w:pPr>
              <w:rPr>
                <w:rFonts w:ascii="Arial" w:hAnsi="Arial" w:cs="Arial"/>
              </w:rPr>
            </w:pPr>
            <w:r w:rsidRPr="00930BD3">
              <w:rPr>
                <w:rFonts w:ascii="Arial" w:hAnsi="Arial" w:cs="Arial"/>
                <w:b/>
              </w:rPr>
              <w:t>Methods:</w:t>
            </w:r>
            <w:r w:rsidRPr="00930BD3">
              <w:rPr>
                <w:rFonts w:ascii="Arial" w:hAnsi="Arial" w:cs="Arial"/>
              </w:rPr>
              <w:t xml:space="preserve"> </w:t>
            </w:r>
            <w:r w:rsidR="00930BD3">
              <w:rPr>
                <w:rFonts w:ascii="Arial" w:hAnsi="Arial" w:cs="Arial"/>
              </w:rPr>
              <w:t xml:space="preserve">                                                                                                                                         </w:t>
            </w:r>
            <w:r w:rsidRPr="00930BD3">
              <w:rPr>
                <w:rFonts w:ascii="Arial" w:hAnsi="Arial" w:cs="Arial"/>
              </w:rPr>
              <w:t xml:space="preserve"> We created a National Telephone Helpline with a dedicated telephone number for pain patients in Scotland.  The Helpline Operators received bespoke training and provided emotional and practical support to callers. They explained Pain Concern’s </w:t>
            </w:r>
            <w:r w:rsidRPr="00930BD3">
              <w:rPr>
                <w:rFonts w:ascii="Arial" w:hAnsi="Arial" w:cs="Arial"/>
                <w:i/>
                <w:iCs/>
              </w:rPr>
              <w:t xml:space="preserve">Self-Management Navigator </w:t>
            </w:r>
            <w:proofErr w:type="gramStart"/>
            <w:r w:rsidRPr="00930BD3">
              <w:rPr>
                <w:rFonts w:ascii="Arial" w:hAnsi="Arial" w:cs="Arial"/>
                <w:i/>
                <w:iCs/>
              </w:rPr>
              <w:t>Tool, and</w:t>
            </w:r>
            <w:proofErr w:type="gramEnd"/>
            <w:r w:rsidRPr="00930BD3">
              <w:rPr>
                <w:rFonts w:ascii="Arial" w:hAnsi="Arial" w:cs="Arial"/>
                <w:i/>
                <w:iCs/>
              </w:rPr>
              <w:t xml:space="preserve"> </w:t>
            </w:r>
            <w:r w:rsidRPr="00930BD3">
              <w:rPr>
                <w:rFonts w:ascii="Arial" w:hAnsi="Arial" w:cs="Arial"/>
              </w:rPr>
              <w:t>sent callers a copy of the tool as well as directing them to other pain management resources.</w:t>
            </w:r>
            <w:r w:rsidRPr="00930BD3">
              <w:rPr>
                <w:rFonts w:ascii="Arial" w:hAnsi="Arial" w:cs="Arial"/>
                <w:b/>
              </w:rPr>
              <w:t xml:space="preserve">  </w:t>
            </w:r>
            <w:r w:rsidRPr="00930BD3">
              <w:rPr>
                <w:rFonts w:ascii="Arial" w:hAnsi="Arial" w:cs="Arial"/>
              </w:rPr>
              <w:t xml:space="preserve"> The evaluation plan required helpline operators to complete their record and documentation for each caller immediately after calls and data were summarised in an ‘after contact’ survey record.  </w:t>
            </w:r>
          </w:p>
        </w:tc>
      </w:tr>
      <w:tr w:rsidR="00261167" w14:paraId="02A81226" w14:textId="77777777" w:rsidTr="00D506D9">
        <w:tc>
          <w:tcPr>
            <w:tcW w:w="10171" w:type="dxa"/>
          </w:tcPr>
          <w:p w14:paraId="406BCD19" w14:textId="2952DCFA" w:rsidR="00261167" w:rsidRPr="00930BD3" w:rsidRDefault="00261167" w:rsidP="00D506D9">
            <w:pPr>
              <w:spacing w:after="240"/>
              <w:rPr>
                <w:rFonts w:ascii="Arial" w:hAnsi="Arial" w:cs="Arial"/>
                <w:b/>
              </w:rPr>
            </w:pPr>
            <w:r w:rsidRPr="00930BD3">
              <w:rPr>
                <w:rFonts w:ascii="Arial" w:hAnsi="Arial" w:cs="Arial"/>
                <w:b/>
              </w:rPr>
              <w:t xml:space="preserve">Results: </w:t>
            </w:r>
            <w:r w:rsidR="00930BD3">
              <w:rPr>
                <w:rFonts w:ascii="Arial" w:hAnsi="Arial" w:cs="Arial"/>
                <w:b/>
              </w:rPr>
              <w:t xml:space="preserve">                                                                                                                                               </w:t>
            </w:r>
            <w:r w:rsidRPr="00930BD3">
              <w:rPr>
                <w:rFonts w:ascii="Arial" w:hAnsi="Arial" w:cs="Arial"/>
              </w:rPr>
              <w:t xml:space="preserve"> 38 telephone feedback records were completed summarising the indicators outlined in the evaluation plan.  17/38 service users said that they felt better / more positive having spoken to the Helpline Operators; a significant majority sounded more positive and hopeful and had a noticeable improvement in their tone of voice by the end of the call (20/38).  17/38 callers felt better prepared for their healthcare appointments after speaking with Pain Concern</w:t>
            </w:r>
          </w:p>
        </w:tc>
      </w:tr>
      <w:tr w:rsidR="00261167" w:rsidRPr="0095722E" w14:paraId="46ED18D8" w14:textId="77777777" w:rsidTr="00D506D9">
        <w:tc>
          <w:tcPr>
            <w:tcW w:w="10171" w:type="dxa"/>
          </w:tcPr>
          <w:p w14:paraId="04CCFC06" w14:textId="15C4344C" w:rsidR="00261167" w:rsidRPr="00930BD3" w:rsidRDefault="00261167" w:rsidP="00D506D9">
            <w:pPr>
              <w:rPr>
                <w:rFonts w:ascii="Arial" w:hAnsi="Arial" w:cs="Arial"/>
                <w:i/>
                <w:iCs/>
              </w:rPr>
            </w:pPr>
            <w:r w:rsidRPr="00930BD3">
              <w:rPr>
                <w:rFonts w:ascii="Arial" w:hAnsi="Arial" w:cs="Arial"/>
                <w:b/>
              </w:rPr>
              <w:t xml:space="preserve">Conclusions: </w:t>
            </w:r>
            <w:r w:rsidR="00930BD3">
              <w:rPr>
                <w:rFonts w:ascii="Arial" w:hAnsi="Arial" w:cs="Arial"/>
                <w:b/>
              </w:rPr>
              <w:t xml:space="preserve">                                                                                                                                    </w:t>
            </w:r>
            <w:r w:rsidRPr="00930BD3">
              <w:rPr>
                <w:rFonts w:ascii="Arial" w:hAnsi="Arial" w:cs="Arial"/>
                <w:b/>
              </w:rPr>
              <w:t xml:space="preserve"> </w:t>
            </w:r>
            <w:r w:rsidRPr="00930BD3">
              <w:rPr>
                <w:rFonts w:ascii="Arial" w:hAnsi="Arial" w:cs="Arial"/>
              </w:rPr>
              <w:t xml:space="preserve"> We showed that waiting list patients can be helped by skilled support of a Telephone Helpline, and use of Pain Concern’s </w:t>
            </w:r>
            <w:r w:rsidRPr="00930BD3">
              <w:rPr>
                <w:rFonts w:ascii="Arial" w:hAnsi="Arial" w:cs="Arial"/>
                <w:i/>
              </w:rPr>
              <w:t>S</w:t>
            </w:r>
            <w:r w:rsidRPr="00930BD3">
              <w:rPr>
                <w:rFonts w:ascii="Arial" w:hAnsi="Arial" w:cs="Arial"/>
                <w:i/>
                <w:iCs/>
              </w:rPr>
              <w:t>elf-Management Navigator Tool</w:t>
            </w:r>
            <w:r w:rsidRPr="00930BD3">
              <w:rPr>
                <w:rFonts w:ascii="Arial" w:hAnsi="Arial" w:cs="Arial"/>
                <w:iCs/>
              </w:rPr>
              <w:t xml:space="preserve">. </w:t>
            </w:r>
            <w:r w:rsidRPr="00930BD3">
              <w:rPr>
                <w:rFonts w:ascii="Arial" w:hAnsi="Arial" w:cs="Arial"/>
                <w:i/>
                <w:iCs/>
              </w:rPr>
              <w:t xml:space="preserve"> </w:t>
            </w:r>
          </w:p>
        </w:tc>
      </w:tr>
      <w:tr w:rsidR="00261167" w:rsidRPr="0095722E" w14:paraId="559586C3" w14:textId="77777777" w:rsidTr="00D506D9">
        <w:tc>
          <w:tcPr>
            <w:tcW w:w="10171" w:type="dxa"/>
          </w:tcPr>
          <w:p w14:paraId="10DEFCD1" w14:textId="6BC6FE7A" w:rsidR="00261167" w:rsidRPr="00930BD3" w:rsidRDefault="00261167" w:rsidP="00D506D9">
            <w:pPr>
              <w:rPr>
                <w:rFonts w:ascii="Arial" w:hAnsi="Arial" w:cs="Arial"/>
                <w:i/>
                <w:iCs/>
              </w:rPr>
            </w:pPr>
            <w:r w:rsidRPr="00930BD3">
              <w:rPr>
                <w:rFonts w:ascii="Arial" w:hAnsi="Arial" w:cs="Arial"/>
                <w:b/>
              </w:rPr>
              <w:t xml:space="preserve">Relevance for patient care:  </w:t>
            </w:r>
            <w:r w:rsidR="00930BD3">
              <w:rPr>
                <w:rFonts w:ascii="Arial" w:hAnsi="Arial" w:cs="Arial"/>
                <w:b/>
              </w:rPr>
              <w:t xml:space="preserve">                                                                                                               </w:t>
            </w:r>
            <w:r w:rsidRPr="00930BD3">
              <w:rPr>
                <w:rFonts w:ascii="Arial" w:hAnsi="Arial" w:cs="Arial"/>
              </w:rPr>
              <w:t xml:space="preserve"> Waiting for treatment while in pain can have a devastating effect on patients. Simple interventions aimed at self-management and improving understanding of pain benefits patient care</w:t>
            </w:r>
            <w:r w:rsidRPr="00930BD3">
              <w:rPr>
                <w:rFonts w:ascii="Arial" w:hAnsi="Arial" w:cs="Arial"/>
                <w:iCs/>
              </w:rPr>
              <w:t xml:space="preserve">. </w:t>
            </w:r>
          </w:p>
        </w:tc>
      </w:tr>
    </w:tbl>
    <w:p w14:paraId="59925804" w14:textId="5E4788BD" w:rsidR="00DE1C93" w:rsidRDefault="00DE1C93" w:rsidP="00DA5D15">
      <w:pPr>
        <w:pStyle w:val="Body"/>
        <w:rPr>
          <w:sz w:val="12"/>
          <w:szCs w:val="12"/>
        </w:rPr>
      </w:pPr>
    </w:p>
    <w:p w14:paraId="79559B17" w14:textId="642BB8CA" w:rsidR="00DE1C93" w:rsidRDefault="00DE1C93" w:rsidP="00DA5D15">
      <w:pPr>
        <w:pStyle w:val="Body"/>
        <w:rPr>
          <w:sz w:val="12"/>
          <w:szCs w:val="12"/>
        </w:rPr>
      </w:pPr>
    </w:p>
    <w:p w14:paraId="7C5D0BE6" w14:textId="189E73B0" w:rsidR="00DE1C93" w:rsidRDefault="00DE1C93" w:rsidP="00DA5D15">
      <w:pPr>
        <w:pStyle w:val="Body"/>
        <w:rPr>
          <w:sz w:val="12"/>
          <w:szCs w:val="12"/>
        </w:rPr>
      </w:pPr>
    </w:p>
    <w:p w14:paraId="293C97EF" w14:textId="090FC41C" w:rsidR="00DE1C93" w:rsidRDefault="00141A6B" w:rsidP="00DA5D15">
      <w:pPr>
        <w:pStyle w:val="Body"/>
        <w:rPr>
          <w:sz w:val="12"/>
          <w:szCs w:val="12"/>
        </w:rPr>
      </w:pPr>
      <w:r>
        <w:rPr>
          <w:sz w:val="12"/>
          <w:szCs w:val="12"/>
        </w:rPr>
        <w:br w:type="column"/>
      </w: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516947" w14:paraId="1A40446C" w14:textId="77777777" w:rsidTr="003C6958">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0C82BAD" w14:textId="0D45C691" w:rsidR="00516947" w:rsidRDefault="00141A6B">
            <w:pPr>
              <w:pStyle w:val="Body"/>
            </w:pPr>
            <w:r>
              <w:rPr>
                <w:sz w:val="12"/>
                <w:szCs w:val="12"/>
              </w:rPr>
              <w:br w:type="column"/>
            </w:r>
            <w:r w:rsidR="00226277">
              <w:rPr>
                <w:rFonts w:ascii="Century Gothic" w:hAnsi="Century Gothic"/>
                <w:b/>
                <w:bCs/>
                <w:lang w:val="en-US"/>
              </w:rPr>
              <w:t xml:space="preserve">Poster and </w:t>
            </w:r>
            <w:r w:rsidR="00A33F0F">
              <w:rPr>
                <w:rFonts w:ascii="Century Gothic" w:hAnsi="Century Gothic"/>
                <w:b/>
                <w:bCs/>
                <w:lang w:val="en-US"/>
              </w:rPr>
              <w:t xml:space="preserve">Datablitz Presentations </w:t>
            </w:r>
          </w:p>
        </w:tc>
      </w:tr>
    </w:tbl>
    <w:p w14:paraId="0B3ADDE7" w14:textId="5BC3C1A4" w:rsidR="00141A6B" w:rsidRDefault="00141A6B" w:rsidP="00204413">
      <w:pPr>
        <w:pStyle w:val="Body"/>
        <w:rPr>
          <w:rFonts w:ascii="Century Gothic" w:hAnsi="Century Gothic"/>
          <w:sz w:val="20"/>
          <w:szCs w:val="20"/>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670F2D" w:rsidRPr="004C38DC" w14:paraId="6586B13C" w14:textId="77777777" w:rsidTr="00D506D9">
        <w:tc>
          <w:tcPr>
            <w:tcW w:w="10171" w:type="dxa"/>
          </w:tcPr>
          <w:p w14:paraId="18D069FD" w14:textId="77777777" w:rsidR="00670F2D" w:rsidRPr="00670F2D" w:rsidRDefault="00670F2D" w:rsidP="00D506D9">
            <w:pPr>
              <w:rPr>
                <w:rFonts w:ascii="Arial" w:hAnsi="Arial" w:cs="Arial"/>
                <w:vertAlign w:val="superscript"/>
              </w:rPr>
            </w:pPr>
            <w:r w:rsidRPr="00670F2D">
              <w:rPr>
                <w:rFonts w:ascii="Arial" w:hAnsi="Arial" w:cs="Arial"/>
                <w:b/>
                <w:lang w:val="en-US"/>
              </w:rPr>
              <w:t>Authors’ Names:</w:t>
            </w:r>
            <w:r w:rsidRPr="00670F2D">
              <w:rPr>
                <w:rFonts w:ascii="Arial" w:hAnsi="Arial" w:cs="Arial"/>
                <w:lang w:val="en-US"/>
              </w:rPr>
              <w:t xml:space="preserve">  </w:t>
            </w:r>
            <w:r w:rsidRPr="00670F2D">
              <w:rPr>
                <w:rFonts w:ascii="Arial" w:hAnsi="Arial" w:cs="Arial"/>
              </w:rPr>
              <w:t xml:space="preserve"> Samuel Singleton, Andrew S. Oswald, Clara Dieterle, David J. Walker, Daniel Baptista-Hon, </w:t>
            </w:r>
            <w:proofErr w:type="spellStart"/>
            <w:r w:rsidRPr="00670F2D">
              <w:rPr>
                <w:rFonts w:ascii="Arial" w:hAnsi="Arial" w:cs="Arial"/>
              </w:rPr>
              <w:t>Tyko</w:t>
            </w:r>
            <w:proofErr w:type="spellEnd"/>
            <w:r w:rsidRPr="00670F2D">
              <w:rPr>
                <w:rFonts w:ascii="Arial" w:hAnsi="Arial" w:cs="Arial"/>
              </w:rPr>
              <w:t xml:space="preserve"> </w:t>
            </w:r>
            <w:proofErr w:type="spellStart"/>
            <w:r w:rsidRPr="00670F2D">
              <w:rPr>
                <w:rFonts w:ascii="Arial" w:hAnsi="Arial" w:cs="Arial"/>
              </w:rPr>
              <w:t>Runeberg</w:t>
            </w:r>
            <w:proofErr w:type="spellEnd"/>
            <w:r w:rsidRPr="00670F2D">
              <w:rPr>
                <w:rFonts w:ascii="Arial" w:hAnsi="Arial" w:cs="Arial"/>
              </w:rPr>
              <w:t xml:space="preserve">, Greta </w:t>
            </w:r>
            <w:proofErr w:type="spellStart"/>
            <w:r w:rsidRPr="00670F2D">
              <w:rPr>
                <w:rFonts w:ascii="Arial" w:hAnsi="Arial" w:cs="Arial"/>
              </w:rPr>
              <w:t>Rosenqvist</w:t>
            </w:r>
            <w:proofErr w:type="spellEnd"/>
            <w:r w:rsidRPr="00670F2D">
              <w:rPr>
                <w:rFonts w:ascii="Arial" w:hAnsi="Arial" w:cs="Arial"/>
              </w:rPr>
              <w:t xml:space="preserve">, </w:t>
            </w:r>
            <w:proofErr w:type="spellStart"/>
            <w:r w:rsidRPr="00670F2D">
              <w:rPr>
                <w:rFonts w:ascii="Arial" w:hAnsi="Arial" w:cs="Arial"/>
              </w:rPr>
              <w:t>Shuvam</w:t>
            </w:r>
            <w:proofErr w:type="spellEnd"/>
            <w:r w:rsidRPr="00670F2D">
              <w:rPr>
                <w:rFonts w:ascii="Arial" w:hAnsi="Arial" w:cs="Arial"/>
              </w:rPr>
              <w:t xml:space="preserve"> Sarkar and Tim G. Hales</w:t>
            </w:r>
          </w:p>
          <w:p w14:paraId="0E7EC696" w14:textId="77777777" w:rsidR="00670F2D" w:rsidRPr="00670F2D" w:rsidRDefault="00670F2D" w:rsidP="00D506D9">
            <w:pPr>
              <w:pStyle w:val="BodyText3"/>
              <w:rPr>
                <w:rFonts w:cs="Arial"/>
                <w:sz w:val="24"/>
                <w:szCs w:val="24"/>
              </w:rPr>
            </w:pPr>
          </w:p>
          <w:p w14:paraId="63226D7B" w14:textId="77777777" w:rsidR="00670F2D" w:rsidRPr="00BB382A" w:rsidRDefault="00670F2D" w:rsidP="00D506D9">
            <w:pPr>
              <w:pStyle w:val="BodyText3"/>
              <w:rPr>
                <w:rFonts w:cs="Arial"/>
                <w:bCs/>
                <w:sz w:val="24"/>
                <w:szCs w:val="24"/>
              </w:rPr>
            </w:pPr>
            <w:r w:rsidRPr="00670F2D">
              <w:rPr>
                <w:rFonts w:cs="Arial"/>
                <w:b/>
                <w:sz w:val="24"/>
                <w:szCs w:val="24"/>
              </w:rPr>
              <w:t xml:space="preserve">Lead Author: </w:t>
            </w:r>
            <w:r w:rsidRPr="00BB382A">
              <w:rPr>
                <w:rFonts w:cs="Arial"/>
                <w:bCs/>
                <w:sz w:val="24"/>
                <w:szCs w:val="24"/>
              </w:rPr>
              <w:t xml:space="preserve">Andrew S. Oswald </w:t>
            </w:r>
          </w:p>
          <w:p w14:paraId="3ACEEAE4" w14:textId="77777777" w:rsidR="00670F2D" w:rsidRPr="00670F2D" w:rsidRDefault="00670F2D" w:rsidP="00D506D9">
            <w:pPr>
              <w:pStyle w:val="BodyText3"/>
              <w:rPr>
                <w:rFonts w:cs="Arial"/>
                <w:b/>
                <w:sz w:val="24"/>
                <w:szCs w:val="24"/>
              </w:rPr>
            </w:pPr>
            <w:r w:rsidRPr="00670F2D">
              <w:rPr>
                <w:rFonts w:cs="Arial"/>
                <w:b/>
                <w:sz w:val="24"/>
                <w:szCs w:val="24"/>
              </w:rPr>
              <w:t xml:space="preserve">Job Title of Lead Author: </w:t>
            </w:r>
            <w:proofErr w:type="spellStart"/>
            <w:r w:rsidRPr="00BB382A">
              <w:rPr>
                <w:rFonts w:cs="Arial"/>
                <w:bCs/>
                <w:sz w:val="24"/>
                <w:szCs w:val="24"/>
              </w:rPr>
              <w:t>BMSc</w:t>
            </w:r>
            <w:proofErr w:type="spellEnd"/>
            <w:r w:rsidRPr="00BB382A">
              <w:rPr>
                <w:rFonts w:cs="Arial"/>
                <w:bCs/>
                <w:sz w:val="24"/>
                <w:szCs w:val="24"/>
              </w:rPr>
              <w:t xml:space="preserve"> medical student</w:t>
            </w:r>
          </w:p>
          <w:p w14:paraId="2F15F330" w14:textId="77777777" w:rsidR="00670F2D" w:rsidRPr="00670F2D" w:rsidRDefault="00670F2D" w:rsidP="00D506D9">
            <w:pPr>
              <w:pStyle w:val="BodyText3"/>
              <w:rPr>
                <w:rFonts w:cs="Arial"/>
                <w:b/>
                <w:sz w:val="24"/>
                <w:szCs w:val="24"/>
              </w:rPr>
            </w:pPr>
            <w:r w:rsidRPr="00670F2D">
              <w:rPr>
                <w:rFonts w:cs="Arial"/>
                <w:b/>
                <w:sz w:val="24"/>
                <w:szCs w:val="24"/>
              </w:rPr>
              <w:t xml:space="preserve">Organisation of Lead Author: </w:t>
            </w:r>
            <w:r w:rsidRPr="00BB382A">
              <w:rPr>
                <w:rFonts w:cs="Arial"/>
                <w:bCs/>
                <w:sz w:val="24"/>
                <w:szCs w:val="24"/>
              </w:rPr>
              <w:t>University of Dundee</w:t>
            </w:r>
          </w:p>
          <w:p w14:paraId="2040804C" w14:textId="41352725" w:rsidR="00670F2D" w:rsidRPr="00670F2D" w:rsidRDefault="0054718B" w:rsidP="00670F2D">
            <w:pPr>
              <w:pStyle w:val="BodyText3"/>
              <w:rPr>
                <w:rFonts w:cs="Arial"/>
                <w:sz w:val="24"/>
                <w:szCs w:val="24"/>
              </w:rPr>
            </w:pPr>
            <w:r>
              <w:rPr>
                <w:rFonts w:cs="Arial"/>
                <w:sz w:val="24"/>
                <w:szCs w:val="24"/>
              </w:rPr>
              <w:t xml:space="preserve"> </w:t>
            </w:r>
          </w:p>
        </w:tc>
      </w:tr>
      <w:tr w:rsidR="00670F2D" w:rsidRPr="00313BFC" w14:paraId="6774C6FD" w14:textId="77777777" w:rsidTr="00D506D9">
        <w:trPr>
          <w:trHeight w:val="416"/>
        </w:trPr>
        <w:tc>
          <w:tcPr>
            <w:tcW w:w="10171" w:type="dxa"/>
            <w:vAlign w:val="center"/>
          </w:tcPr>
          <w:p w14:paraId="7B4A2B87" w14:textId="77777777" w:rsidR="00670F2D" w:rsidRPr="00670F2D" w:rsidRDefault="00670F2D" w:rsidP="00D506D9">
            <w:pPr>
              <w:pStyle w:val="BodyText3"/>
              <w:rPr>
                <w:rFonts w:cs="Arial"/>
                <w:bCs/>
                <w:sz w:val="24"/>
                <w:szCs w:val="24"/>
              </w:rPr>
            </w:pPr>
            <w:r w:rsidRPr="00670F2D">
              <w:rPr>
                <w:rFonts w:cs="Arial"/>
                <w:b/>
                <w:sz w:val="24"/>
                <w:szCs w:val="24"/>
              </w:rPr>
              <w:t>Title</w:t>
            </w:r>
            <w:r w:rsidRPr="00670F2D">
              <w:rPr>
                <w:rFonts w:cs="Arial"/>
                <w:bCs/>
                <w:sz w:val="24"/>
                <w:szCs w:val="24"/>
              </w:rPr>
              <w:t>:   Partial agonism of G-protein biased µ agonists revealed through irreversible µ receptor antagonism</w:t>
            </w:r>
          </w:p>
        </w:tc>
      </w:tr>
      <w:tr w:rsidR="00670F2D" w:rsidRPr="00313BFC" w14:paraId="310ADD2E" w14:textId="77777777" w:rsidTr="00D506D9">
        <w:tc>
          <w:tcPr>
            <w:tcW w:w="10171" w:type="dxa"/>
          </w:tcPr>
          <w:p w14:paraId="0602B5F3" w14:textId="0B768729" w:rsidR="00670F2D" w:rsidRPr="00670F2D" w:rsidRDefault="00670F2D" w:rsidP="00D506D9">
            <w:pPr>
              <w:rPr>
                <w:rFonts w:ascii="Arial" w:hAnsi="Arial" w:cs="Arial"/>
                <w:bCs/>
              </w:rPr>
            </w:pPr>
            <w:r w:rsidRPr="00670F2D">
              <w:rPr>
                <w:rFonts w:ascii="Arial" w:hAnsi="Arial" w:cs="Arial"/>
                <w:b/>
              </w:rPr>
              <w:t>Background</w:t>
            </w:r>
            <w:r w:rsidRPr="00670F2D">
              <w:rPr>
                <w:rFonts w:ascii="Arial" w:hAnsi="Arial" w:cs="Arial"/>
                <w:bCs/>
              </w:rPr>
              <w:t xml:space="preserve">:  </w:t>
            </w:r>
            <w:r>
              <w:rPr>
                <w:rFonts w:ascii="Arial" w:hAnsi="Arial" w:cs="Arial"/>
                <w:bCs/>
              </w:rPr>
              <w:t xml:space="preserve">                                                                                                                                 </w:t>
            </w:r>
            <w:r w:rsidRPr="00670F2D">
              <w:rPr>
                <w:rFonts w:ascii="Arial" w:hAnsi="Arial" w:cs="Arial"/>
                <w:bCs/>
              </w:rPr>
              <w:t xml:space="preserve">Opioids are the most effective analgesics for treating severe-acute pain although their therapeutic window is limited by problematic side effects. Early evidence implicated the recruitment of β-arrestin2 in the development of opioid side effects. This initiated the search for biased µ agonists that avoid β-arrestin2 recruitment while stimulating inhibitory G-proteins. </w:t>
            </w:r>
          </w:p>
        </w:tc>
      </w:tr>
      <w:tr w:rsidR="00670F2D" w:rsidRPr="00313BFC" w14:paraId="490A3FB4" w14:textId="77777777" w:rsidTr="00D506D9">
        <w:tc>
          <w:tcPr>
            <w:tcW w:w="10171" w:type="dxa"/>
          </w:tcPr>
          <w:p w14:paraId="08D40681" w14:textId="686B6A27" w:rsidR="00670F2D" w:rsidRPr="00670F2D" w:rsidRDefault="00670F2D" w:rsidP="00D506D9">
            <w:pPr>
              <w:rPr>
                <w:rFonts w:ascii="Arial" w:hAnsi="Arial" w:cs="Arial"/>
                <w:bCs/>
              </w:rPr>
            </w:pPr>
            <w:r w:rsidRPr="00670F2D">
              <w:rPr>
                <w:rFonts w:ascii="Arial" w:hAnsi="Arial" w:cs="Arial"/>
                <w:b/>
              </w:rPr>
              <w:t>Problem</w:t>
            </w:r>
            <w:r w:rsidRPr="00670F2D">
              <w:rPr>
                <w:rFonts w:ascii="Arial" w:hAnsi="Arial" w:cs="Arial"/>
                <w:bCs/>
              </w:rPr>
              <w:t xml:space="preserve">: </w:t>
            </w:r>
            <w:r>
              <w:rPr>
                <w:rFonts w:ascii="Arial" w:hAnsi="Arial" w:cs="Arial"/>
                <w:bCs/>
              </w:rPr>
              <w:t xml:space="preserve">                                                                                                                                        </w:t>
            </w:r>
            <w:r w:rsidRPr="00670F2D">
              <w:rPr>
                <w:rFonts w:ascii="Arial" w:hAnsi="Arial" w:cs="Arial"/>
                <w:bCs/>
              </w:rPr>
              <w:t>So-called G-protein biased opioids may simply have partial efficacy that is overlooked by overexpression of µ receptors. This would diminish their potential to improve the treatment of pain.</w:t>
            </w:r>
          </w:p>
        </w:tc>
      </w:tr>
      <w:tr w:rsidR="00670F2D" w:rsidRPr="00313BFC" w14:paraId="4F422684" w14:textId="77777777" w:rsidTr="00D506D9">
        <w:tc>
          <w:tcPr>
            <w:tcW w:w="10171" w:type="dxa"/>
          </w:tcPr>
          <w:p w14:paraId="293AC91D" w14:textId="756BA0BB" w:rsidR="00670F2D" w:rsidRPr="00670F2D" w:rsidRDefault="00670F2D" w:rsidP="00D506D9">
            <w:pPr>
              <w:pStyle w:val="BodyText"/>
              <w:rPr>
                <w:rFonts w:ascii="Arial" w:hAnsi="Arial" w:cs="Arial"/>
                <w:bCs/>
                <w:sz w:val="24"/>
                <w:szCs w:val="24"/>
              </w:rPr>
            </w:pPr>
            <w:r w:rsidRPr="00670F2D">
              <w:rPr>
                <w:rFonts w:ascii="Arial" w:hAnsi="Arial" w:cs="Arial"/>
                <w:b/>
                <w:sz w:val="24"/>
                <w:szCs w:val="24"/>
                <w:lang w:val="en-GB"/>
              </w:rPr>
              <w:t>Methods</w:t>
            </w:r>
            <w:r w:rsidRPr="00670F2D">
              <w:rPr>
                <w:rFonts w:ascii="Arial" w:hAnsi="Arial" w:cs="Arial"/>
                <w:bCs/>
                <w:sz w:val="24"/>
                <w:szCs w:val="24"/>
                <w:lang w:val="en-GB"/>
              </w:rPr>
              <w:t xml:space="preserve">: </w:t>
            </w:r>
            <w:r w:rsidRPr="00670F2D">
              <w:rPr>
                <w:rFonts w:ascii="Arial" w:hAnsi="Arial" w:cs="Arial"/>
                <w:bCs/>
                <w:sz w:val="24"/>
                <w:szCs w:val="24"/>
              </w:rPr>
              <w:t xml:space="preserve"> </w:t>
            </w:r>
            <w:r>
              <w:rPr>
                <w:rFonts w:ascii="Arial" w:hAnsi="Arial" w:cs="Arial"/>
                <w:bCs/>
                <w:sz w:val="24"/>
                <w:szCs w:val="24"/>
              </w:rPr>
              <w:t xml:space="preserve">                                                                                                                                      </w:t>
            </w:r>
            <w:r w:rsidRPr="00670F2D">
              <w:rPr>
                <w:rFonts w:ascii="Arial" w:hAnsi="Arial" w:cs="Arial"/>
                <w:bCs/>
                <w:sz w:val="24"/>
                <w:szCs w:val="24"/>
                <w:lang w:val="en-GB"/>
              </w:rPr>
              <w:t xml:space="preserve">We determined the influence of available µ receptor number on apparent signalling bias for a panel of µ agonists (DAMGO, morphine, fentanyl, oxycodone, </w:t>
            </w:r>
            <w:proofErr w:type="spellStart"/>
            <w:r w:rsidRPr="00670F2D">
              <w:rPr>
                <w:rFonts w:ascii="Arial" w:hAnsi="Arial" w:cs="Arial"/>
                <w:bCs/>
                <w:sz w:val="24"/>
                <w:szCs w:val="24"/>
                <w:lang w:val="en-GB"/>
              </w:rPr>
              <w:t>herkinorin</w:t>
            </w:r>
            <w:proofErr w:type="spellEnd"/>
            <w:r w:rsidRPr="00670F2D">
              <w:rPr>
                <w:rFonts w:ascii="Arial" w:hAnsi="Arial" w:cs="Arial"/>
                <w:bCs/>
                <w:sz w:val="24"/>
                <w:szCs w:val="24"/>
                <w:lang w:val="en-GB"/>
              </w:rPr>
              <w:t>, tianeptine, U47700, U47931e, SR-17018, TRV130, PZM21 and buprenorphine) as recruiters of β-arrestin2 or inhibitors of intracellular cAMP accumulation, an assay for stimulation of G protein activation.</w:t>
            </w:r>
          </w:p>
        </w:tc>
      </w:tr>
      <w:tr w:rsidR="00670F2D" w:rsidRPr="00313BFC" w14:paraId="3870D5DA" w14:textId="77777777" w:rsidTr="00D506D9">
        <w:tc>
          <w:tcPr>
            <w:tcW w:w="10171" w:type="dxa"/>
          </w:tcPr>
          <w:p w14:paraId="37CC6CA5" w14:textId="751B0770" w:rsidR="00670F2D" w:rsidRPr="00670F2D" w:rsidRDefault="00670F2D" w:rsidP="00D506D9">
            <w:pPr>
              <w:rPr>
                <w:rFonts w:ascii="Arial" w:hAnsi="Arial" w:cs="Arial"/>
                <w:bCs/>
              </w:rPr>
            </w:pPr>
            <w:r w:rsidRPr="00670F2D">
              <w:rPr>
                <w:rFonts w:ascii="Arial" w:hAnsi="Arial" w:cs="Arial"/>
                <w:b/>
              </w:rPr>
              <w:t>Results</w:t>
            </w:r>
            <w:r w:rsidRPr="00670F2D">
              <w:rPr>
                <w:rFonts w:ascii="Arial" w:hAnsi="Arial" w:cs="Arial"/>
                <w:bCs/>
              </w:rPr>
              <w:t xml:space="preserve">: </w:t>
            </w:r>
            <w:r>
              <w:rPr>
                <w:rFonts w:ascii="Arial" w:hAnsi="Arial" w:cs="Arial"/>
                <w:bCs/>
              </w:rPr>
              <w:t xml:space="preserve">                                                                                                                                           </w:t>
            </w:r>
            <w:r w:rsidRPr="00670F2D">
              <w:rPr>
                <w:rFonts w:ascii="Arial" w:hAnsi="Arial" w:cs="Arial"/>
                <w:bCs/>
              </w:rPr>
              <w:t xml:space="preserve"> All agonists had partial efficacies for stimulating β-arrestin2 recruitment to µ receptors relative to DAMGO while only TRV130 (38 ± 4%), PZM21 (46 ± 4%) and buprenorphine (27 ± 3%) were partial agonists compared to DAMGO (63 ± 3%) at inhibiting cAMP accumulation. Limiting available µ receptor number by prior exposure to the irreversible antagonist, β-</w:t>
            </w:r>
            <w:proofErr w:type="spellStart"/>
            <w:r w:rsidRPr="00670F2D">
              <w:rPr>
                <w:rFonts w:ascii="Arial" w:hAnsi="Arial" w:cs="Arial"/>
                <w:bCs/>
              </w:rPr>
              <w:t>funaltrexamine</w:t>
            </w:r>
            <w:proofErr w:type="spellEnd"/>
            <w:r w:rsidRPr="00670F2D">
              <w:rPr>
                <w:rFonts w:ascii="Arial" w:hAnsi="Arial" w:cs="Arial"/>
                <w:bCs/>
              </w:rPr>
              <w:t xml:space="preserve">, additionally revealed morphine, oxycodone, </w:t>
            </w:r>
            <w:proofErr w:type="spellStart"/>
            <w:r w:rsidRPr="00670F2D">
              <w:rPr>
                <w:rFonts w:ascii="Arial" w:hAnsi="Arial" w:cs="Arial"/>
                <w:bCs/>
              </w:rPr>
              <w:t>herkinorin</w:t>
            </w:r>
            <w:proofErr w:type="spellEnd"/>
            <w:r w:rsidRPr="00670F2D">
              <w:rPr>
                <w:rFonts w:ascii="Arial" w:hAnsi="Arial" w:cs="Arial"/>
                <w:bCs/>
              </w:rPr>
              <w:t xml:space="preserve">, U47700, U47931e and tianeptine to be partial agonists as inhibitors of cAMP accumulation. Furthermore, limiting available µ receptor number revealed a correlation in agonist efficacies between assays (r = 0.79, p &lt; 0.05) that was absent in cells with full receptor availability. Interestingly, a low (1 </w:t>
            </w:r>
            <w:proofErr w:type="spellStart"/>
            <w:r w:rsidRPr="00670F2D">
              <w:rPr>
                <w:rFonts w:ascii="Arial" w:hAnsi="Arial" w:cs="Arial"/>
                <w:bCs/>
              </w:rPr>
              <w:t>nM</w:t>
            </w:r>
            <w:proofErr w:type="spellEnd"/>
            <w:r w:rsidRPr="00670F2D">
              <w:rPr>
                <w:rFonts w:ascii="Arial" w:hAnsi="Arial" w:cs="Arial"/>
                <w:bCs/>
              </w:rPr>
              <w:t>) concentration of β-</w:t>
            </w:r>
            <w:proofErr w:type="spellStart"/>
            <w:r w:rsidRPr="00670F2D">
              <w:rPr>
                <w:rFonts w:ascii="Arial" w:hAnsi="Arial" w:cs="Arial"/>
                <w:bCs/>
              </w:rPr>
              <w:t>funaltrexamine</w:t>
            </w:r>
            <w:proofErr w:type="spellEnd"/>
            <w:r w:rsidRPr="00670F2D">
              <w:rPr>
                <w:rFonts w:ascii="Arial" w:hAnsi="Arial" w:cs="Arial"/>
                <w:bCs/>
              </w:rPr>
              <w:t xml:space="preserve"> abolished SR-17018 evoked β-arrestin2 recruitment whereas SR-17018 evoked inhibition of cAMP accumulation was insensitive to receptor depletion. This property was unique to SR-17018 among all µ agonists tested and suggests the existence of a novel agonist binding site. </w:t>
            </w:r>
          </w:p>
        </w:tc>
      </w:tr>
      <w:tr w:rsidR="00670F2D" w:rsidRPr="00313BFC" w14:paraId="424DDA0D" w14:textId="77777777" w:rsidTr="00D506D9">
        <w:tc>
          <w:tcPr>
            <w:tcW w:w="10171" w:type="dxa"/>
          </w:tcPr>
          <w:p w14:paraId="5BC8D2DA" w14:textId="3573EE36" w:rsidR="00670F2D" w:rsidRPr="00670F2D" w:rsidRDefault="00670F2D" w:rsidP="00D506D9">
            <w:pPr>
              <w:rPr>
                <w:rFonts w:ascii="Arial" w:hAnsi="Arial" w:cs="Arial"/>
                <w:bCs/>
              </w:rPr>
            </w:pPr>
            <w:r w:rsidRPr="00670F2D">
              <w:rPr>
                <w:rFonts w:ascii="Arial" w:hAnsi="Arial" w:cs="Arial"/>
                <w:b/>
              </w:rPr>
              <w:t>Conclusions</w:t>
            </w:r>
            <w:r w:rsidRPr="00670F2D">
              <w:rPr>
                <w:rFonts w:ascii="Arial" w:hAnsi="Arial" w:cs="Arial"/>
                <w:bCs/>
              </w:rPr>
              <w:t xml:space="preserve">:   </w:t>
            </w:r>
            <w:r>
              <w:rPr>
                <w:rFonts w:ascii="Arial" w:hAnsi="Arial" w:cs="Arial"/>
                <w:bCs/>
              </w:rPr>
              <w:t xml:space="preserve">                                                                                                                             </w:t>
            </w:r>
            <w:r w:rsidRPr="00670F2D">
              <w:rPr>
                <w:rFonts w:ascii="Arial" w:hAnsi="Arial" w:cs="Arial"/>
                <w:bCs/>
              </w:rPr>
              <w:t>Excluding SR-17018, recently developed G-protein biased agonists are lower efficacy. SR-17018 may be biased against β-arrestin2 recruitment.</w:t>
            </w:r>
          </w:p>
        </w:tc>
      </w:tr>
      <w:tr w:rsidR="00670F2D" w:rsidRPr="00313BFC" w14:paraId="4DEB8DDE" w14:textId="77777777" w:rsidTr="00D506D9">
        <w:tc>
          <w:tcPr>
            <w:tcW w:w="10171" w:type="dxa"/>
          </w:tcPr>
          <w:p w14:paraId="3FB2EAEE" w14:textId="51801246" w:rsidR="00670F2D" w:rsidRPr="00670F2D" w:rsidRDefault="00670F2D" w:rsidP="00D506D9">
            <w:pPr>
              <w:rPr>
                <w:rFonts w:ascii="Arial" w:hAnsi="Arial" w:cs="Arial"/>
                <w:bCs/>
              </w:rPr>
            </w:pPr>
            <w:r w:rsidRPr="00670F2D">
              <w:rPr>
                <w:rFonts w:ascii="Arial" w:hAnsi="Arial" w:cs="Arial"/>
                <w:b/>
              </w:rPr>
              <w:t>Relevance</w:t>
            </w:r>
            <w:r w:rsidRPr="00670F2D">
              <w:rPr>
                <w:rFonts w:ascii="Arial" w:hAnsi="Arial" w:cs="Arial"/>
                <w:bCs/>
              </w:rPr>
              <w:t xml:space="preserve"> </w:t>
            </w:r>
            <w:r w:rsidRPr="00670F2D">
              <w:rPr>
                <w:rFonts w:ascii="Arial" w:hAnsi="Arial" w:cs="Arial"/>
                <w:b/>
              </w:rPr>
              <w:t>for patient care</w:t>
            </w:r>
            <w:r w:rsidRPr="00670F2D">
              <w:rPr>
                <w:rFonts w:ascii="Arial" w:hAnsi="Arial" w:cs="Arial"/>
                <w:bCs/>
              </w:rPr>
              <w:t xml:space="preserve">: </w:t>
            </w:r>
            <w:r>
              <w:rPr>
                <w:rFonts w:ascii="Arial" w:hAnsi="Arial" w:cs="Arial"/>
                <w:bCs/>
              </w:rPr>
              <w:t xml:space="preserve">                                                                                                                            </w:t>
            </w:r>
            <w:r w:rsidRPr="00670F2D">
              <w:rPr>
                <w:rFonts w:ascii="Arial" w:hAnsi="Arial" w:cs="Arial"/>
                <w:bCs/>
              </w:rPr>
              <w:t xml:space="preserve"> It is unclear what benefits newly developed partial agonists would provide over existing partial agonists, such as buprenorphine. However, SR-17018 appears to have a novel site on the µ receptor which may provide benefits beyond those of existing opioid analgesics. Further research will be required to explore this compound any future derivatives.</w:t>
            </w:r>
          </w:p>
        </w:tc>
      </w:tr>
    </w:tbl>
    <w:p w14:paraId="30ED9620" w14:textId="77777777" w:rsidR="0004211A" w:rsidRDefault="0004211A" w:rsidP="00204413">
      <w:pPr>
        <w:pStyle w:val="Body"/>
        <w:rPr>
          <w:rFonts w:ascii="Century Gothic" w:hAnsi="Century Gothic"/>
          <w:sz w:val="20"/>
          <w:szCs w:val="20"/>
        </w:rPr>
      </w:pPr>
    </w:p>
    <w:p w14:paraId="53F62159" w14:textId="77777777" w:rsidR="0004211A" w:rsidRDefault="0004211A" w:rsidP="00204413">
      <w:pPr>
        <w:pStyle w:val="Body"/>
        <w:rPr>
          <w:rFonts w:ascii="Century Gothic" w:hAnsi="Century Gothic"/>
          <w:sz w:val="20"/>
          <w:szCs w:val="20"/>
        </w:rPr>
      </w:pPr>
    </w:p>
    <w:p w14:paraId="1AF0148E" w14:textId="77777777" w:rsidR="0004211A" w:rsidRDefault="0004211A" w:rsidP="00204413">
      <w:pPr>
        <w:pStyle w:val="Body"/>
        <w:rPr>
          <w:rFonts w:ascii="Century Gothic" w:hAnsi="Century Gothic"/>
          <w:sz w:val="20"/>
          <w:szCs w:val="20"/>
        </w:rPr>
      </w:pPr>
    </w:p>
    <w:p w14:paraId="527A1FA8" w14:textId="77777777" w:rsidR="0004211A" w:rsidRDefault="0004211A" w:rsidP="00204413">
      <w:pPr>
        <w:pStyle w:val="Body"/>
        <w:rPr>
          <w:rFonts w:ascii="Century Gothic" w:hAnsi="Century Gothic"/>
          <w:sz w:val="20"/>
          <w:szCs w:val="20"/>
        </w:rPr>
      </w:pPr>
    </w:p>
    <w:p w14:paraId="2A4B6ECE" w14:textId="77777777" w:rsidR="0004211A" w:rsidRDefault="0004211A" w:rsidP="00204413">
      <w:pPr>
        <w:pStyle w:val="Body"/>
        <w:rPr>
          <w:rFonts w:ascii="Century Gothic" w:hAnsi="Century Gothic"/>
          <w:sz w:val="20"/>
          <w:szCs w:val="20"/>
        </w:rPr>
      </w:pPr>
    </w:p>
    <w:p w14:paraId="6AC8A28F" w14:textId="77777777" w:rsidR="0004211A" w:rsidRDefault="0004211A" w:rsidP="00204413">
      <w:pPr>
        <w:pStyle w:val="Body"/>
        <w:rPr>
          <w:rFonts w:ascii="Century Gothic" w:hAnsi="Century Gothic"/>
          <w:sz w:val="20"/>
          <w:szCs w:val="20"/>
        </w:rPr>
      </w:pPr>
    </w:p>
    <w:p w14:paraId="639D44DE" w14:textId="77777777" w:rsidR="0004211A" w:rsidRDefault="0004211A" w:rsidP="00204413">
      <w:pPr>
        <w:pStyle w:val="Body"/>
        <w:rPr>
          <w:rFonts w:ascii="Century Gothic" w:hAnsi="Century Gothic"/>
          <w:sz w:val="20"/>
          <w:szCs w:val="20"/>
        </w:rPr>
      </w:pP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516947" w14:paraId="75711A12" w14:textId="77777777" w:rsidTr="00DF2ABB">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B8DAEA1" w14:textId="3BD678A5" w:rsidR="00516947" w:rsidRDefault="00141A6B">
            <w:pPr>
              <w:pStyle w:val="Body"/>
            </w:pPr>
            <w:r>
              <w:rPr>
                <w:rFonts w:ascii="Century Gothic" w:hAnsi="Century Gothic"/>
                <w:sz w:val="20"/>
                <w:szCs w:val="20"/>
              </w:rPr>
              <w:br w:type="column"/>
            </w:r>
            <w:r w:rsidR="00A33F0F">
              <w:rPr>
                <w:rFonts w:ascii="Century Gothic" w:hAnsi="Century Gothic"/>
                <w:sz w:val="20"/>
                <w:szCs w:val="20"/>
              </w:rPr>
              <w:t xml:space="preserve"> </w:t>
            </w:r>
            <w:r w:rsidR="00F4186F">
              <w:rPr>
                <w:rFonts w:ascii="Century Gothic" w:hAnsi="Century Gothic"/>
                <w:b/>
                <w:bCs/>
                <w:lang w:val="en-US"/>
              </w:rPr>
              <w:t xml:space="preserve">Posters and </w:t>
            </w:r>
            <w:r w:rsidR="00A33F0F">
              <w:rPr>
                <w:rFonts w:ascii="Century Gothic" w:hAnsi="Century Gothic"/>
                <w:b/>
                <w:bCs/>
                <w:lang w:val="en-US"/>
              </w:rPr>
              <w:t xml:space="preserve">Datablitz Presentations </w:t>
            </w:r>
          </w:p>
        </w:tc>
      </w:tr>
    </w:tbl>
    <w:p w14:paraId="5F5CA960" w14:textId="77777777" w:rsidR="00516947" w:rsidRPr="00340557" w:rsidRDefault="00340557" w:rsidP="00340557">
      <w:pPr>
        <w:pStyle w:val="Body"/>
        <w:jc w:val="right"/>
        <w:rPr>
          <w:rFonts w:ascii="Century Gothic" w:eastAsia="Century Gothic" w:hAnsi="Century Gothic" w:cs="Century Gothic"/>
          <w:sz w:val="20"/>
          <w:szCs w:val="20"/>
        </w:rPr>
      </w:pPr>
      <w:r>
        <w:rPr>
          <w:rFonts w:ascii="Century Gothic" w:hAnsi="Century Gothic"/>
          <w:sz w:val="20"/>
          <w:szCs w:val="20"/>
        </w:rPr>
        <w:t xml:space="preserve">            </w:t>
      </w:r>
      <w:r w:rsidR="00A33F0F">
        <w:rPr>
          <w:rFonts w:ascii="Century Gothic" w:hAnsi="Century Gothic"/>
          <w:sz w:val="16"/>
          <w:szCs w:val="16"/>
        </w:rPr>
        <w:t xml:space="preserve">        </w:t>
      </w:r>
    </w:p>
    <w:tbl>
      <w:tblPr>
        <w:tblpPr w:leftFromText="180" w:rightFromText="180" w:vertAnchor="text" w:horzAnchor="margin" w:tblpY="17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513587" w:rsidRPr="007D472B" w14:paraId="49C8B961" w14:textId="77777777" w:rsidTr="00BC5D20">
        <w:tc>
          <w:tcPr>
            <w:tcW w:w="10170" w:type="dxa"/>
            <w:tcBorders>
              <w:top w:val="nil"/>
              <w:left w:val="nil"/>
              <w:bottom w:val="nil"/>
              <w:right w:val="nil"/>
            </w:tcBorders>
          </w:tcPr>
          <w:p w14:paraId="341D336D" w14:textId="01B7A2B4" w:rsidR="00513587" w:rsidRPr="007D472B" w:rsidRDefault="00BC5D20" w:rsidP="00FE240C">
            <w:pPr>
              <w:rPr>
                <w:rFonts w:ascii="Arial" w:hAnsi="Arial" w:cs="Arial"/>
                <w:bCs/>
              </w:rPr>
            </w:pPr>
            <w:r>
              <w:rPr>
                <w:rFonts w:ascii="Arial" w:hAnsi="Arial" w:cs="Arial"/>
                <w:bCs/>
              </w:rPr>
              <w:t>Author (</w:t>
            </w:r>
            <w:r w:rsidR="00FE240C" w:rsidRPr="007D472B">
              <w:rPr>
                <w:rFonts w:ascii="Arial" w:hAnsi="Arial" w:cs="Arial"/>
                <w:bCs/>
              </w:rPr>
              <w:t xml:space="preserve">Firat </w:t>
            </w:r>
            <w:r w:rsidR="007D472B" w:rsidRPr="007D472B">
              <w:rPr>
                <w:rFonts w:ascii="Arial" w:hAnsi="Arial" w:cs="Arial"/>
                <w:bCs/>
              </w:rPr>
              <w:t>Buyuktaskin</w:t>
            </w:r>
            <w:r>
              <w:rPr>
                <w:rFonts w:ascii="Arial" w:hAnsi="Arial" w:cs="Arial"/>
                <w:bCs/>
              </w:rPr>
              <w:t xml:space="preserve">) </w:t>
            </w:r>
            <w:r w:rsidR="007D472B" w:rsidRPr="007D472B">
              <w:rPr>
                <w:rFonts w:ascii="Arial" w:hAnsi="Arial" w:cs="Arial"/>
                <w:bCs/>
              </w:rPr>
              <w:t>has not given permission to publish Abstract online.</w:t>
            </w:r>
          </w:p>
          <w:p w14:paraId="64F29847" w14:textId="6F0F2C23" w:rsidR="007D472B" w:rsidRPr="007D472B" w:rsidRDefault="007D472B" w:rsidP="00FE240C">
            <w:pPr>
              <w:rPr>
                <w:rFonts w:ascii="Arial" w:hAnsi="Arial" w:cs="Arial"/>
                <w:bCs/>
              </w:rPr>
            </w:pPr>
          </w:p>
        </w:tc>
      </w:tr>
    </w:tbl>
    <w:p w14:paraId="4BEF99FF" w14:textId="77777777" w:rsidR="00D6442B" w:rsidRDefault="00D6442B">
      <w:pPr>
        <w:pStyle w:val="Body"/>
        <w:rPr>
          <w:rFonts w:ascii="Century Gothic" w:hAnsi="Century Gothic"/>
          <w:sz w:val="20"/>
          <w:szCs w:val="20"/>
        </w:rPr>
      </w:pPr>
    </w:p>
    <w:p w14:paraId="03009D42" w14:textId="77777777" w:rsidR="00513587" w:rsidRDefault="00513587">
      <w:pPr>
        <w:pStyle w:val="Body"/>
        <w:rPr>
          <w:rFonts w:ascii="Century Gothic" w:hAnsi="Century Gothic"/>
          <w:sz w:val="16"/>
          <w:szCs w:val="16"/>
        </w:rPr>
      </w:pPr>
    </w:p>
    <w:p w14:paraId="270AD0D0" w14:textId="12CD8EBC" w:rsidR="00513587" w:rsidRDefault="00141A6B">
      <w:pPr>
        <w:pStyle w:val="Body"/>
        <w:rPr>
          <w:rFonts w:ascii="Century Gothic" w:hAnsi="Century Gothic"/>
          <w:sz w:val="16"/>
          <w:szCs w:val="16"/>
        </w:rPr>
      </w:pPr>
      <w:r>
        <w:rPr>
          <w:rFonts w:ascii="Century Gothic" w:hAnsi="Century Gothic"/>
          <w:sz w:val="16"/>
          <w:szCs w:val="16"/>
        </w:rPr>
        <w:br w:type="column"/>
      </w: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516947" w14:paraId="7470B981" w14:textId="77777777" w:rsidTr="00340557">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F1F724C" w14:textId="77777777" w:rsidR="00516947" w:rsidRDefault="00A33F0F">
            <w:pPr>
              <w:pStyle w:val="Body"/>
            </w:pPr>
            <w:r>
              <w:rPr>
                <w:rFonts w:ascii="Century Gothic" w:hAnsi="Century Gothic"/>
                <w:b/>
                <w:bCs/>
                <w:lang w:val="en-US"/>
              </w:rPr>
              <w:t>Poster</w:t>
            </w:r>
            <w:r w:rsidR="007548A0">
              <w:rPr>
                <w:rFonts w:ascii="Century Gothic" w:hAnsi="Century Gothic"/>
                <w:b/>
                <w:bCs/>
                <w:lang w:val="en-US"/>
              </w:rPr>
              <w:t xml:space="preserve"> and Datablitz</w:t>
            </w:r>
            <w:r>
              <w:rPr>
                <w:rFonts w:ascii="Century Gothic" w:hAnsi="Century Gothic"/>
                <w:b/>
                <w:bCs/>
                <w:lang w:val="en-US"/>
              </w:rPr>
              <w:t xml:space="preserve"> Presentations </w:t>
            </w:r>
          </w:p>
        </w:tc>
      </w:tr>
    </w:tbl>
    <w:p w14:paraId="23897949" w14:textId="7B131B46" w:rsidR="00516947" w:rsidRDefault="00516947">
      <w:pPr>
        <w:pStyle w:val="Body"/>
        <w:rPr>
          <w:rFonts w:ascii="Century Gothic" w:eastAsia="Century Gothic" w:hAnsi="Century Gothic" w:cs="Century Gothic"/>
          <w:sz w:val="20"/>
          <w:szCs w:val="20"/>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660E29" w:rsidRPr="004C38DC" w14:paraId="3B9A4AC4" w14:textId="77777777" w:rsidTr="00D506D9">
        <w:tc>
          <w:tcPr>
            <w:tcW w:w="10171" w:type="dxa"/>
          </w:tcPr>
          <w:p w14:paraId="294D48DA" w14:textId="77777777" w:rsidR="00660E29" w:rsidRPr="00660E29" w:rsidRDefault="00660E29" w:rsidP="00D506D9">
            <w:pPr>
              <w:pStyle w:val="BodyText3"/>
              <w:rPr>
                <w:rFonts w:cs="Arial"/>
                <w:sz w:val="24"/>
                <w:szCs w:val="24"/>
                <w:lang w:val="en-GB"/>
              </w:rPr>
            </w:pPr>
            <w:r w:rsidRPr="00660E29">
              <w:rPr>
                <w:rFonts w:cs="Arial"/>
                <w:b/>
                <w:sz w:val="24"/>
                <w:szCs w:val="24"/>
                <w:lang w:val="en-GB"/>
              </w:rPr>
              <w:t>Authors’ Names:</w:t>
            </w:r>
            <w:r w:rsidRPr="00660E29">
              <w:rPr>
                <w:rFonts w:cs="Arial"/>
                <w:sz w:val="24"/>
                <w:szCs w:val="24"/>
                <w:lang w:val="en-GB"/>
              </w:rPr>
              <w:t xml:space="preserve"> Katarzyna Mazur, </w:t>
            </w:r>
            <w:proofErr w:type="spellStart"/>
            <w:r w:rsidRPr="00660E29">
              <w:rPr>
                <w:rFonts w:cs="Arial"/>
                <w:sz w:val="24"/>
                <w:szCs w:val="24"/>
                <w:lang w:val="en-GB"/>
              </w:rPr>
              <w:t>Mungwun</w:t>
            </w:r>
            <w:proofErr w:type="spellEnd"/>
            <w:r w:rsidRPr="00660E29">
              <w:rPr>
                <w:rFonts w:cs="Arial"/>
                <w:sz w:val="24"/>
                <w:szCs w:val="24"/>
                <w:lang w:val="en-GB"/>
              </w:rPr>
              <w:t xml:space="preserve"> Li, Carole Torsney</w:t>
            </w:r>
          </w:p>
          <w:p w14:paraId="14F09416" w14:textId="77777777" w:rsidR="00660E29" w:rsidRPr="00660E29" w:rsidRDefault="00660E29" w:rsidP="00D506D9">
            <w:pPr>
              <w:pStyle w:val="BodyText3"/>
              <w:rPr>
                <w:rFonts w:cs="Arial"/>
                <w:sz w:val="24"/>
                <w:szCs w:val="24"/>
                <w:lang w:val="en-GB"/>
              </w:rPr>
            </w:pPr>
          </w:p>
          <w:p w14:paraId="6C6DCF01" w14:textId="77777777" w:rsidR="00660E29" w:rsidRPr="00660E29" w:rsidRDefault="00660E29" w:rsidP="00D506D9">
            <w:pPr>
              <w:pStyle w:val="BodyText3"/>
              <w:rPr>
                <w:rFonts w:cs="Arial"/>
                <w:b/>
                <w:sz w:val="24"/>
                <w:szCs w:val="24"/>
              </w:rPr>
            </w:pPr>
            <w:r w:rsidRPr="00660E29">
              <w:rPr>
                <w:rFonts w:cs="Arial"/>
                <w:b/>
                <w:sz w:val="24"/>
                <w:szCs w:val="24"/>
              </w:rPr>
              <w:t xml:space="preserve">Lead Author: </w:t>
            </w:r>
            <w:r w:rsidRPr="00660E29">
              <w:rPr>
                <w:rFonts w:cs="Arial"/>
                <w:sz w:val="24"/>
                <w:szCs w:val="24"/>
              </w:rPr>
              <w:t>Katarzyna Mazur</w:t>
            </w:r>
          </w:p>
          <w:p w14:paraId="4BAB5059" w14:textId="77777777" w:rsidR="00660E29" w:rsidRPr="00660E29" w:rsidRDefault="00660E29" w:rsidP="00D506D9">
            <w:pPr>
              <w:pStyle w:val="BodyText3"/>
              <w:rPr>
                <w:rFonts w:cs="Arial"/>
                <w:b/>
                <w:sz w:val="24"/>
                <w:szCs w:val="24"/>
              </w:rPr>
            </w:pPr>
            <w:r w:rsidRPr="00660E29">
              <w:rPr>
                <w:rFonts w:cs="Arial"/>
                <w:b/>
                <w:sz w:val="24"/>
                <w:szCs w:val="24"/>
              </w:rPr>
              <w:t xml:space="preserve">Job Title of Lead Author: </w:t>
            </w:r>
            <w:r w:rsidRPr="00660E29">
              <w:rPr>
                <w:rFonts w:cs="Arial"/>
                <w:sz w:val="24"/>
                <w:szCs w:val="24"/>
              </w:rPr>
              <w:t>PhD student</w:t>
            </w:r>
          </w:p>
          <w:p w14:paraId="06365142" w14:textId="77777777" w:rsidR="00660E29" w:rsidRPr="00660E29" w:rsidRDefault="00660E29" w:rsidP="00D506D9">
            <w:pPr>
              <w:pStyle w:val="BodyText3"/>
              <w:rPr>
                <w:rFonts w:cs="Arial"/>
                <w:sz w:val="24"/>
                <w:szCs w:val="24"/>
              </w:rPr>
            </w:pPr>
            <w:r w:rsidRPr="00660E29">
              <w:rPr>
                <w:rFonts w:cs="Arial"/>
                <w:b/>
                <w:sz w:val="24"/>
                <w:szCs w:val="24"/>
              </w:rPr>
              <w:t xml:space="preserve">Organisation of Lead Author: </w:t>
            </w:r>
            <w:r w:rsidRPr="00660E29">
              <w:rPr>
                <w:rFonts w:cs="Arial"/>
                <w:sz w:val="24"/>
                <w:szCs w:val="24"/>
              </w:rPr>
              <w:t>Simons Initiative for the Developing Brain, Centre for Discovery Brain Sciences, The University of Edinburgh</w:t>
            </w:r>
          </w:p>
          <w:p w14:paraId="3757BA7E" w14:textId="67D78306" w:rsidR="00660E29" w:rsidRPr="00660E29" w:rsidRDefault="00660E29" w:rsidP="00D506D9">
            <w:pPr>
              <w:pStyle w:val="BodyText3"/>
              <w:rPr>
                <w:rFonts w:cs="Arial"/>
                <w:sz w:val="24"/>
                <w:szCs w:val="24"/>
              </w:rPr>
            </w:pPr>
          </w:p>
        </w:tc>
      </w:tr>
      <w:tr w:rsidR="00660E29" w:rsidRPr="004C38DC" w14:paraId="63E67FF6" w14:textId="77777777" w:rsidTr="00D506D9">
        <w:trPr>
          <w:trHeight w:val="416"/>
        </w:trPr>
        <w:tc>
          <w:tcPr>
            <w:tcW w:w="10171" w:type="dxa"/>
            <w:vAlign w:val="center"/>
          </w:tcPr>
          <w:p w14:paraId="293316A0" w14:textId="77777777" w:rsidR="00660E29" w:rsidRPr="00660E29" w:rsidRDefault="00660E29" w:rsidP="00D506D9">
            <w:pPr>
              <w:pStyle w:val="BodyText3"/>
              <w:rPr>
                <w:rFonts w:cs="Arial"/>
                <w:b/>
                <w:sz w:val="24"/>
                <w:szCs w:val="24"/>
              </w:rPr>
            </w:pPr>
            <w:r w:rsidRPr="00660E29">
              <w:rPr>
                <w:rFonts w:cs="Arial"/>
                <w:b/>
                <w:sz w:val="24"/>
                <w:szCs w:val="24"/>
              </w:rPr>
              <w:t xml:space="preserve">Title: </w:t>
            </w:r>
          </w:p>
          <w:p w14:paraId="27F7AE4D" w14:textId="77777777" w:rsidR="00660E29" w:rsidRPr="00660E29" w:rsidRDefault="00660E29" w:rsidP="00D506D9">
            <w:pPr>
              <w:pStyle w:val="BodyText3"/>
              <w:rPr>
                <w:rFonts w:cs="Arial"/>
                <w:b/>
                <w:sz w:val="24"/>
                <w:szCs w:val="24"/>
              </w:rPr>
            </w:pPr>
            <w:r w:rsidRPr="00660E29">
              <w:rPr>
                <w:rFonts w:cs="Arial"/>
                <w:sz w:val="24"/>
                <w:szCs w:val="24"/>
              </w:rPr>
              <w:t>Characterisation of pain phenotype in two rat models of SYNGAP1 haploinsufficiency</w:t>
            </w:r>
          </w:p>
        </w:tc>
      </w:tr>
      <w:tr w:rsidR="00660E29" w:rsidRPr="002F434D" w14:paraId="0670A6B6" w14:textId="77777777" w:rsidTr="00D506D9">
        <w:tc>
          <w:tcPr>
            <w:tcW w:w="10171" w:type="dxa"/>
          </w:tcPr>
          <w:p w14:paraId="1CC7DEDB" w14:textId="77777777" w:rsidR="00660E29" w:rsidRPr="00660E29" w:rsidRDefault="00660E29" w:rsidP="00D506D9">
            <w:pPr>
              <w:rPr>
                <w:rFonts w:ascii="Arial" w:hAnsi="Arial" w:cs="Arial"/>
              </w:rPr>
            </w:pPr>
            <w:r w:rsidRPr="00660E29">
              <w:rPr>
                <w:rFonts w:ascii="Arial" w:hAnsi="Arial" w:cs="Arial"/>
                <w:b/>
              </w:rPr>
              <w:t xml:space="preserve">Background:  </w:t>
            </w:r>
          </w:p>
          <w:p w14:paraId="3ABD2CE8" w14:textId="77777777" w:rsidR="00660E29" w:rsidRPr="00660E29" w:rsidRDefault="00660E29" w:rsidP="00D506D9">
            <w:pPr>
              <w:rPr>
                <w:rFonts w:ascii="Arial" w:hAnsi="Arial" w:cs="Arial"/>
              </w:rPr>
            </w:pPr>
            <w:r w:rsidRPr="00660E29">
              <w:rPr>
                <w:rFonts w:ascii="Arial" w:hAnsi="Arial" w:cs="Arial"/>
              </w:rPr>
              <w:t>Mutations in SYNGAP1 are one of the most common genetic causes of neurodevelopmental disorders linked to intellectual disability and autism spectrum disorder (ASD) (</w:t>
            </w:r>
            <w:proofErr w:type="spellStart"/>
            <w:r w:rsidRPr="00660E29">
              <w:rPr>
                <w:rFonts w:ascii="Arial" w:hAnsi="Arial" w:cs="Arial"/>
              </w:rPr>
              <w:t>Satterstrom</w:t>
            </w:r>
            <w:proofErr w:type="spellEnd"/>
            <w:r w:rsidRPr="00660E29">
              <w:rPr>
                <w:rFonts w:ascii="Arial" w:hAnsi="Arial" w:cs="Arial"/>
              </w:rPr>
              <w:t xml:space="preserve"> et al., 2020). SYNGAP1 haploinsufficiency has also been associated with somatosensory processing alterations in humans and in mice (Michaelson et al., 2018). Many ASD-associated genes are involved in activity-dependent processes, like those involved in postnatal maturation of spinal somatosensory circuits (Ebert and Greenberg, 2013; </w:t>
            </w:r>
            <w:proofErr w:type="spellStart"/>
            <w:r w:rsidRPr="00660E29">
              <w:rPr>
                <w:rFonts w:ascii="Arial" w:hAnsi="Arial" w:cs="Arial"/>
              </w:rPr>
              <w:t>Beggs</w:t>
            </w:r>
            <w:proofErr w:type="spellEnd"/>
            <w:r w:rsidRPr="00660E29">
              <w:rPr>
                <w:rFonts w:ascii="Arial" w:hAnsi="Arial" w:cs="Arial"/>
              </w:rPr>
              <w:t xml:space="preserve"> et al., 2002). Rat models with loss of entire SYNGAP1 or only C2/GAP domain have been generated, allowing study of impact on somatosensory phenotype and circuit development.</w:t>
            </w:r>
          </w:p>
        </w:tc>
      </w:tr>
      <w:tr w:rsidR="00660E29" w14:paraId="146A1846" w14:textId="77777777" w:rsidTr="00D506D9">
        <w:tc>
          <w:tcPr>
            <w:tcW w:w="10171" w:type="dxa"/>
          </w:tcPr>
          <w:p w14:paraId="2AB85335" w14:textId="77777777" w:rsidR="00660E29" w:rsidRPr="00660E29" w:rsidRDefault="00660E29" w:rsidP="00D506D9">
            <w:pPr>
              <w:rPr>
                <w:rFonts w:ascii="Arial" w:hAnsi="Arial" w:cs="Arial"/>
                <w:b/>
              </w:rPr>
            </w:pPr>
            <w:r w:rsidRPr="00660E29">
              <w:rPr>
                <w:rFonts w:ascii="Arial" w:hAnsi="Arial" w:cs="Arial"/>
                <w:b/>
              </w:rPr>
              <w:t xml:space="preserve">Objective(s) – please include the “problem” being addressed in lay terms:  </w:t>
            </w:r>
          </w:p>
          <w:p w14:paraId="7C5CEFD7" w14:textId="77777777" w:rsidR="00660E29" w:rsidRPr="00660E29" w:rsidRDefault="00660E29" w:rsidP="00D506D9">
            <w:pPr>
              <w:rPr>
                <w:rFonts w:ascii="Arial" w:hAnsi="Arial" w:cs="Arial"/>
                <w:b/>
              </w:rPr>
            </w:pPr>
            <w:r w:rsidRPr="00660E29">
              <w:rPr>
                <w:rFonts w:ascii="Arial" w:hAnsi="Arial" w:cs="Arial"/>
              </w:rPr>
              <w:t>Assess pain behaviour and organisation of pain inputs to the spinal cord in two rat models of SYNGAP1 haploinsufficiency.</w:t>
            </w:r>
          </w:p>
        </w:tc>
      </w:tr>
      <w:tr w:rsidR="00660E29" w14:paraId="55C45F38" w14:textId="77777777" w:rsidTr="00D506D9">
        <w:tc>
          <w:tcPr>
            <w:tcW w:w="10171" w:type="dxa"/>
          </w:tcPr>
          <w:p w14:paraId="4531F0FF" w14:textId="77777777" w:rsidR="00660E29" w:rsidRPr="00660E29" w:rsidRDefault="00660E29" w:rsidP="00D506D9">
            <w:pPr>
              <w:pStyle w:val="BodyText"/>
              <w:rPr>
                <w:rFonts w:ascii="Arial" w:hAnsi="Arial" w:cs="Arial"/>
                <w:sz w:val="24"/>
                <w:szCs w:val="24"/>
                <w:lang w:val="en-GB"/>
              </w:rPr>
            </w:pPr>
            <w:r w:rsidRPr="00660E29">
              <w:rPr>
                <w:rFonts w:ascii="Arial" w:hAnsi="Arial" w:cs="Arial"/>
                <w:b/>
                <w:sz w:val="24"/>
                <w:szCs w:val="24"/>
                <w:lang w:val="en-GB"/>
              </w:rPr>
              <w:t>Methods:</w:t>
            </w:r>
            <w:r w:rsidRPr="00660E29">
              <w:rPr>
                <w:rFonts w:ascii="Arial" w:hAnsi="Arial" w:cs="Arial"/>
                <w:sz w:val="24"/>
                <w:szCs w:val="24"/>
                <w:lang w:val="en-GB"/>
              </w:rPr>
              <w:t xml:space="preserve"> </w:t>
            </w:r>
          </w:p>
          <w:p w14:paraId="27F74FFD" w14:textId="77777777" w:rsidR="00660E29" w:rsidRPr="00660E29" w:rsidRDefault="00660E29" w:rsidP="00D506D9">
            <w:pPr>
              <w:rPr>
                <w:rFonts w:ascii="Arial" w:hAnsi="Arial" w:cs="Arial"/>
                <w:b/>
              </w:rPr>
            </w:pPr>
            <w:r w:rsidRPr="00660E29">
              <w:rPr>
                <w:rFonts w:ascii="Arial" w:eastAsia="Calibri" w:hAnsi="Arial" w:cs="Arial"/>
              </w:rPr>
              <w:t xml:space="preserve">Adult male </w:t>
            </w:r>
            <w:proofErr w:type="spellStart"/>
            <w:r w:rsidRPr="00660E29">
              <w:rPr>
                <w:rFonts w:ascii="Arial" w:eastAsia="Calibri" w:hAnsi="Arial" w:cs="Arial"/>
              </w:rPr>
              <w:t>Syngap</w:t>
            </w:r>
            <w:proofErr w:type="spellEnd"/>
            <w:r w:rsidRPr="00660E29">
              <w:rPr>
                <w:rFonts w:ascii="Arial" w:eastAsia="Calibri" w:hAnsi="Arial" w:cs="Arial"/>
                <w:vertAlign w:val="superscript"/>
              </w:rPr>
              <w:t>+/-</w:t>
            </w:r>
            <w:r w:rsidRPr="00660E29">
              <w:rPr>
                <w:rFonts w:ascii="Arial" w:eastAsia="Calibri" w:hAnsi="Arial" w:cs="Arial"/>
              </w:rPr>
              <w:t xml:space="preserve"> (n=13), </w:t>
            </w:r>
            <w:proofErr w:type="spellStart"/>
            <w:r w:rsidRPr="00660E29">
              <w:rPr>
                <w:rFonts w:ascii="Arial" w:eastAsia="Calibri" w:hAnsi="Arial" w:cs="Arial"/>
              </w:rPr>
              <w:t>Syngap</w:t>
            </w:r>
            <w:proofErr w:type="spellEnd"/>
            <w:r w:rsidRPr="00660E29">
              <w:rPr>
                <w:rFonts w:ascii="Arial" w:eastAsia="Calibri" w:hAnsi="Arial" w:cs="Arial"/>
                <w:vertAlign w:val="superscript"/>
              </w:rPr>
              <w:t>+/Δ-GAP</w:t>
            </w:r>
            <w:r w:rsidRPr="00660E29">
              <w:rPr>
                <w:rFonts w:ascii="Arial" w:eastAsia="Calibri" w:hAnsi="Arial" w:cs="Arial"/>
              </w:rPr>
              <w:t xml:space="preserve"> (n=8), and wild-type (n=12) rats were subjected to noxious somatosensory testing. Mechanical reactivity was quantified using electronic von Frey and noxious pinprick. Thermal reactivity was measured using Hargreaves apparatus and noxious cold. Animals (n=4/genotype) were then perfused and L4-L5 region of the spinal cord was collected and </w:t>
            </w:r>
            <w:proofErr w:type="spellStart"/>
            <w:r w:rsidRPr="00660E29">
              <w:rPr>
                <w:rFonts w:ascii="Arial" w:eastAsia="Calibri" w:hAnsi="Arial" w:cs="Arial"/>
              </w:rPr>
              <w:t>immunostained</w:t>
            </w:r>
            <w:proofErr w:type="spellEnd"/>
            <w:r w:rsidRPr="00660E29">
              <w:rPr>
                <w:rFonts w:ascii="Arial" w:eastAsia="Calibri" w:hAnsi="Arial" w:cs="Arial"/>
              </w:rPr>
              <w:t xml:space="preserve"> for calcitonin gene-related peptide (CGRP) and </w:t>
            </w:r>
            <w:proofErr w:type="spellStart"/>
            <w:r w:rsidRPr="00660E29">
              <w:rPr>
                <w:rFonts w:ascii="Arial" w:eastAsia="Calibri" w:hAnsi="Arial" w:cs="Arial"/>
              </w:rPr>
              <w:t>isolectin</w:t>
            </w:r>
            <w:proofErr w:type="spellEnd"/>
            <w:r w:rsidRPr="00660E29">
              <w:rPr>
                <w:rFonts w:ascii="Arial" w:eastAsia="Calibri" w:hAnsi="Arial" w:cs="Arial"/>
              </w:rPr>
              <w:t xml:space="preserve"> B4 (IB4), markers of </w:t>
            </w:r>
            <w:proofErr w:type="spellStart"/>
            <w:r w:rsidRPr="00660E29">
              <w:rPr>
                <w:rFonts w:ascii="Arial" w:eastAsia="Calibri" w:hAnsi="Arial" w:cs="Arial"/>
              </w:rPr>
              <w:t>peptidergic</w:t>
            </w:r>
            <w:proofErr w:type="spellEnd"/>
            <w:r w:rsidRPr="00660E29">
              <w:rPr>
                <w:rFonts w:ascii="Arial" w:eastAsia="Calibri" w:hAnsi="Arial" w:cs="Arial"/>
              </w:rPr>
              <w:t xml:space="preserve"> and non-</w:t>
            </w:r>
            <w:proofErr w:type="spellStart"/>
            <w:r w:rsidRPr="00660E29">
              <w:rPr>
                <w:rFonts w:ascii="Arial" w:eastAsia="Calibri" w:hAnsi="Arial" w:cs="Arial"/>
              </w:rPr>
              <w:t>peptidergic</w:t>
            </w:r>
            <w:proofErr w:type="spellEnd"/>
            <w:r w:rsidRPr="00660E29">
              <w:rPr>
                <w:rFonts w:ascii="Arial" w:eastAsia="Calibri" w:hAnsi="Arial" w:cs="Arial"/>
              </w:rPr>
              <w:t xml:space="preserve"> nociceptive C-fibres respectively. Statistical analysis was carried out using one-way ANOVA.</w:t>
            </w:r>
          </w:p>
        </w:tc>
      </w:tr>
      <w:tr w:rsidR="00660E29" w:rsidRPr="0088055B" w14:paraId="546F2DAE" w14:textId="77777777" w:rsidTr="00D506D9">
        <w:tc>
          <w:tcPr>
            <w:tcW w:w="10171" w:type="dxa"/>
          </w:tcPr>
          <w:p w14:paraId="6985DE07" w14:textId="77777777" w:rsidR="00660E29" w:rsidRPr="00660E29" w:rsidRDefault="00660E29" w:rsidP="00D506D9">
            <w:pPr>
              <w:rPr>
                <w:rFonts w:ascii="Arial" w:hAnsi="Arial" w:cs="Arial"/>
                <w:b/>
              </w:rPr>
            </w:pPr>
            <w:r w:rsidRPr="00660E29">
              <w:rPr>
                <w:rFonts w:ascii="Arial" w:hAnsi="Arial" w:cs="Arial"/>
                <w:b/>
              </w:rPr>
              <w:t xml:space="preserve">Results: </w:t>
            </w:r>
          </w:p>
          <w:p w14:paraId="4FA3A7F4" w14:textId="77777777" w:rsidR="00660E29" w:rsidRPr="00660E29" w:rsidRDefault="00660E29" w:rsidP="00D506D9">
            <w:pPr>
              <w:rPr>
                <w:rFonts w:ascii="Arial" w:hAnsi="Arial" w:cs="Arial"/>
              </w:rPr>
            </w:pPr>
            <w:r w:rsidRPr="00660E29">
              <w:rPr>
                <w:rFonts w:ascii="Arial" w:hAnsi="Arial" w:cs="Arial"/>
              </w:rPr>
              <w:t>Reactivity to noxious mechanical and thermal stimuli was not significantly affected by genotype (p&gt;0.05). Total area and density of CGRP or IB4 termination regions did not significantly differ between genotypes (p&gt;0.05). Their localisation within the superficial dorsal horn, as measured by depth and thickness of IB4+ immunostaining and thickness of CGRP+ immunostaining, also did not significantly differ between genotypes (p&gt;0.05).</w:t>
            </w:r>
          </w:p>
        </w:tc>
      </w:tr>
      <w:tr w:rsidR="00660E29" w:rsidRPr="004C38DC" w14:paraId="66CAF07E" w14:textId="77777777" w:rsidTr="00D506D9">
        <w:tc>
          <w:tcPr>
            <w:tcW w:w="10171" w:type="dxa"/>
          </w:tcPr>
          <w:p w14:paraId="48385795" w14:textId="77777777" w:rsidR="00660E29" w:rsidRPr="00660E29" w:rsidRDefault="00660E29" w:rsidP="00D506D9">
            <w:pPr>
              <w:rPr>
                <w:rFonts w:ascii="Arial" w:hAnsi="Arial" w:cs="Arial"/>
                <w:b/>
              </w:rPr>
            </w:pPr>
            <w:r w:rsidRPr="00660E29">
              <w:rPr>
                <w:rFonts w:ascii="Arial" w:hAnsi="Arial" w:cs="Arial"/>
                <w:b/>
              </w:rPr>
              <w:t xml:space="preserve">Conclusions:  </w:t>
            </w:r>
          </w:p>
          <w:p w14:paraId="3484D422" w14:textId="77777777" w:rsidR="00660E29" w:rsidRPr="00660E29" w:rsidRDefault="00660E29" w:rsidP="00D506D9">
            <w:pPr>
              <w:rPr>
                <w:rFonts w:ascii="Arial" w:hAnsi="Arial" w:cs="Arial"/>
                <w:b/>
              </w:rPr>
            </w:pPr>
            <w:r w:rsidRPr="00660E29">
              <w:rPr>
                <w:rFonts w:ascii="Arial" w:hAnsi="Arial" w:cs="Arial"/>
                <w:lang w:val="en-US"/>
              </w:rPr>
              <w:t>Acute pain reactivity and spinal termination pattern of nociceptive afferents are unaltered in two</w:t>
            </w:r>
            <w:r w:rsidRPr="00660E29">
              <w:rPr>
                <w:rFonts w:ascii="Arial" w:hAnsi="Arial" w:cs="Arial"/>
              </w:rPr>
              <w:t xml:space="preserve"> rat models of SYNGAP1 haploinsufficiency.</w:t>
            </w:r>
          </w:p>
        </w:tc>
      </w:tr>
      <w:tr w:rsidR="00660E29" w:rsidRPr="004C38DC" w14:paraId="24358326" w14:textId="77777777" w:rsidTr="00D506D9">
        <w:tc>
          <w:tcPr>
            <w:tcW w:w="10171" w:type="dxa"/>
          </w:tcPr>
          <w:p w14:paraId="1279114E" w14:textId="77777777" w:rsidR="00660E29" w:rsidRPr="00660E29" w:rsidRDefault="00660E29" w:rsidP="00D506D9">
            <w:pPr>
              <w:pStyle w:val="Default"/>
              <w:rPr>
                <w:rFonts w:cs="Arial"/>
                <w:b/>
              </w:rPr>
            </w:pPr>
            <w:r w:rsidRPr="00660E29">
              <w:rPr>
                <w:rFonts w:cs="Arial"/>
                <w:b/>
              </w:rPr>
              <w:t xml:space="preserve">Relevance for patient care:  </w:t>
            </w:r>
          </w:p>
          <w:p w14:paraId="499996A8" w14:textId="77777777" w:rsidR="00660E29" w:rsidRPr="00660E29" w:rsidRDefault="00660E29" w:rsidP="00D506D9">
            <w:pPr>
              <w:rPr>
                <w:rFonts w:ascii="Arial" w:hAnsi="Arial" w:cs="Arial"/>
                <w:b/>
              </w:rPr>
            </w:pPr>
            <w:r w:rsidRPr="00660E29">
              <w:rPr>
                <w:rFonts w:ascii="Arial" w:hAnsi="Arial" w:cs="Arial"/>
                <w:lang w:val="en-US"/>
              </w:rPr>
              <w:t>SYNGAP1 haploinsufficiency rat models</w:t>
            </w:r>
            <w:r w:rsidRPr="00660E29">
              <w:rPr>
                <w:rFonts w:ascii="Arial" w:hAnsi="Arial" w:cs="Arial"/>
              </w:rPr>
              <w:t xml:space="preserve"> show unaltered pain processing, however assessment of their tactile reactivity is ongoing and could give insight into mechanisms underlying altered touch reactivity in ASD.</w:t>
            </w:r>
          </w:p>
        </w:tc>
      </w:tr>
    </w:tbl>
    <w:p w14:paraId="270A3C86" w14:textId="4EC0B054" w:rsidR="00F006F1" w:rsidRPr="00D03E51" w:rsidRDefault="00F006F1">
      <w:pPr>
        <w:pStyle w:val="Body"/>
        <w:rPr>
          <w:rFonts w:ascii="Arial" w:eastAsia="Century Gothic" w:hAnsi="Arial" w:cs="Arial"/>
          <w:sz w:val="24"/>
          <w:szCs w:val="24"/>
        </w:rPr>
      </w:pPr>
    </w:p>
    <w:p w14:paraId="28BD2CA0" w14:textId="23C330FF" w:rsidR="00F006F1" w:rsidRPr="00D03E51" w:rsidRDefault="00F006F1">
      <w:pPr>
        <w:pStyle w:val="Body"/>
        <w:rPr>
          <w:rFonts w:ascii="Arial" w:eastAsia="Century Gothic" w:hAnsi="Arial" w:cs="Arial"/>
          <w:sz w:val="24"/>
          <w:szCs w:val="24"/>
        </w:rPr>
      </w:pPr>
    </w:p>
    <w:p w14:paraId="20E161ED" w14:textId="123B643C" w:rsidR="00F006F1" w:rsidRDefault="00141A6B">
      <w:pPr>
        <w:pStyle w:val="Body"/>
        <w:rPr>
          <w:rFonts w:ascii="Century Gothic" w:eastAsia="Century Gothic" w:hAnsi="Century Gothic" w:cs="Century Gothic"/>
          <w:sz w:val="20"/>
          <w:szCs w:val="20"/>
        </w:rPr>
      </w:pPr>
      <w:r>
        <w:rPr>
          <w:rFonts w:ascii="Century Gothic" w:eastAsia="Century Gothic" w:hAnsi="Century Gothic" w:cs="Century Gothic"/>
          <w:sz w:val="20"/>
          <w:szCs w:val="20"/>
        </w:rPr>
        <w:br w:type="column"/>
      </w: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F006F1" w14:paraId="35A37118" w14:textId="77777777" w:rsidTr="00536A7F">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2D7A360" w14:textId="77777777" w:rsidR="00F006F1" w:rsidRDefault="00F006F1" w:rsidP="00536A7F">
            <w:pPr>
              <w:pStyle w:val="Body"/>
            </w:pPr>
            <w:r>
              <w:rPr>
                <w:rFonts w:ascii="Century Gothic" w:hAnsi="Century Gothic"/>
                <w:b/>
                <w:bCs/>
                <w:lang w:val="en-US"/>
              </w:rPr>
              <w:t xml:space="preserve">Poster and Datablitz Presentations </w:t>
            </w:r>
          </w:p>
        </w:tc>
      </w:tr>
    </w:tbl>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9145FA" w:rsidRPr="004C38DC" w14:paraId="6FD9A493" w14:textId="77777777" w:rsidTr="00D506D9">
        <w:tc>
          <w:tcPr>
            <w:tcW w:w="10171" w:type="dxa"/>
          </w:tcPr>
          <w:p w14:paraId="506B5D33" w14:textId="77777777" w:rsidR="009145FA" w:rsidRPr="009145FA" w:rsidRDefault="009145FA" w:rsidP="00D506D9">
            <w:pPr>
              <w:pStyle w:val="BodyText3"/>
              <w:rPr>
                <w:rFonts w:cs="Arial"/>
                <w:sz w:val="24"/>
                <w:szCs w:val="24"/>
              </w:rPr>
            </w:pPr>
            <w:r w:rsidRPr="009145FA">
              <w:rPr>
                <w:rFonts w:cs="Arial"/>
                <w:b/>
                <w:sz w:val="24"/>
                <w:szCs w:val="24"/>
              </w:rPr>
              <w:t>Authors’ Names:</w:t>
            </w:r>
            <w:r w:rsidRPr="009145FA">
              <w:rPr>
                <w:rFonts w:cs="Arial"/>
                <w:sz w:val="24"/>
                <w:szCs w:val="24"/>
              </w:rPr>
              <w:t xml:space="preserve"> Lars Williams, Tracy Robertson, Ewa Dolhancey, Gillian Ward, Jennifer Taggart, Christine Bonathan, Rachel Atherton,</w:t>
            </w:r>
          </w:p>
          <w:p w14:paraId="41E343FF" w14:textId="77777777" w:rsidR="009145FA" w:rsidRPr="009145FA" w:rsidRDefault="009145FA" w:rsidP="00D506D9">
            <w:pPr>
              <w:pStyle w:val="BodyText3"/>
              <w:rPr>
                <w:rFonts w:cs="Arial"/>
                <w:sz w:val="24"/>
                <w:szCs w:val="24"/>
              </w:rPr>
            </w:pPr>
          </w:p>
          <w:p w14:paraId="46B458A4" w14:textId="77777777" w:rsidR="009145FA" w:rsidRPr="009145FA" w:rsidRDefault="009145FA" w:rsidP="00D506D9">
            <w:pPr>
              <w:pStyle w:val="BodyText3"/>
              <w:rPr>
                <w:rFonts w:cs="Arial"/>
                <w:b/>
                <w:sz w:val="24"/>
                <w:szCs w:val="24"/>
              </w:rPr>
            </w:pPr>
            <w:r w:rsidRPr="009145FA">
              <w:rPr>
                <w:rFonts w:cs="Arial"/>
                <w:b/>
                <w:sz w:val="24"/>
                <w:szCs w:val="24"/>
              </w:rPr>
              <w:t xml:space="preserve">Lead Author: </w:t>
            </w:r>
            <w:r w:rsidRPr="009145FA">
              <w:rPr>
                <w:rFonts w:cs="Arial"/>
                <w:sz w:val="24"/>
                <w:szCs w:val="24"/>
              </w:rPr>
              <w:t>Lars Williams</w:t>
            </w:r>
          </w:p>
          <w:p w14:paraId="0FB95E9A" w14:textId="77777777" w:rsidR="009145FA" w:rsidRPr="009145FA" w:rsidRDefault="009145FA" w:rsidP="00D506D9">
            <w:pPr>
              <w:pStyle w:val="BodyText3"/>
              <w:rPr>
                <w:rFonts w:cs="Arial"/>
                <w:b/>
                <w:sz w:val="24"/>
                <w:szCs w:val="24"/>
              </w:rPr>
            </w:pPr>
            <w:r w:rsidRPr="009145FA">
              <w:rPr>
                <w:rFonts w:cs="Arial"/>
                <w:b/>
                <w:sz w:val="24"/>
                <w:szCs w:val="24"/>
              </w:rPr>
              <w:t xml:space="preserve">Job Title of Lead Author: </w:t>
            </w:r>
            <w:r w:rsidRPr="009145FA">
              <w:rPr>
                <w:rFonts w:cs="Arial"/>
                <w:sz w:val="24"/>
                <w:szCs w:val="24"/>
              </w:rPr>
              <w:t xml:space="preserve"> Consultant in Pain Management</w:t>
            </w:r>
          </w:p>
          <w:p w14:paraId="556EF750" w14:textId="77777777" w:rsidR="009145FA" w:rsidRPr="009145FA" w:rsidRDefault="009145FA" w:rsidP="00D506D9">
            <w:pPr>
              <w:pStyle w:val="BodyText3"/>
              <w:rPr>
                <w:rFonts w:cs="Arial"/>
                <w:b/>
                <w:sz w:val="24"/>
                <w:szCs w:val="24"/>
              </w:rPr>
            </w:pPr>
            <w:r w:rsidRPr="009145FA">
              <w:rPr>
                <w:rFonts w:cs="Arial"/>
                <w:b/>
                <w:sz w:val="24"/>
                <w:szCs w:val="24"/>
              </w:rPr>
              <w:t xml:space="preserve">Organisation of Lead Author: </w:t>
            </w:r>
            <w:r w:rsidRPr="009145FA">
              <w:rPr>
                <w:rFonts w:cs="Arial"/>
                <w:sz w:val="24"/>
                <w:szCs w:val="24"/>
              </w:rPr>
              <w:t xml:space="preserve">Scottish National Residential Pain Management Programme, NHS Greater </w:t>
            </w:r>
            <w:proofErr w:type="gramStart"/>
            <w:r w:rsidRPr="009145FA">
              <w:rPr>
                <w:rFonts w:cs="Arial"/>
                <w:sz w:val="24"/>
                <w:szCs w:val="24"/>
              </w:rPr>
              <w:t>Glasgow</w:t>
            </w:r>
            <w:proofErr w:type="gramEnd"/>
            <w:r w:rsidRPr="009145FA">
              <w:rPr>
                <w:rFonts w:cs="Arial"/>
                <w:sz w:val="24"/>
                <w:szCs w:val="24"/>
              </w:rPr>
              <w:t xml:space="preserve"> and Clyde</w:t>
            </w:r>
          </w:p>
          <w:p w14:paraId="1E31997A" w14:textId="77777777" w:rsidR="009145FA" w:rsidRPr="009145FA" w:rsidRDefault="009145FA" w:rsidP="009145FA">
            <w:pPr>
              <w:pStyle w:val="BodyText3"/>
              <w:rPr>
                <w:rFonts w:cs="Arial"/>
                <w:sz w:val="24"/>
                <w:szCs w:val="24"/>
              </w:rPr>
            </w:pPr>
          </w:p>
        </w:tc>
      </w:tr>
      <w:tr w:rsidR="009145FA" w:rsidRPr="004C38DC" w14:paraId="4D68E4DB" w14:textId="77777777" w:rsidTr="00D506D9">
        <w:trPr>
          <w:trHeight w:val="416"/>
        </w:trPr>
        <w:tc>
          <w:tcPr>
            <w:tcW w:w="10171" w:type="dxa"/>
            <w:vAlign w:val="center"/>
          </w:tcPr>
          <w:p w14:paraId="045F0C56" w14:textId="2938986C" w:rsidR="009145FA" w:rsidRPr="009145FA" w:rsidRDefault="009145FA" w:rsidP="009145FA">
            <w:pPr>
              <w:pStyle w:val="BodyText3"/>
              <w:rPr>
                <w:rFonts w:cs="Arial"/>
                <w:b/>
                <w:sz w:val="24"/>
                <w:szCs w:val="24"/>
              </w:rPr>
            </w:pPr>
            <w:r w:rsidRPr="009145FA">
              <w:rPr>
                <w:rFonts w:cs="Arial"/>
                <w:b/>
                <w:sz w:val="24"/>
                <w:szCs w:val="24"/>
              </w:rPr>
              <w:t xml:space="preserve">Title:  </w:t>
            </w:r>
            <w:r w:rsidRPr="009145FA">
              <w:rPr>
                <w:rFonts w:cs="Arial"/>
                <w:sz w:val="24"/>
                <w:szCs w:val="24"/>
              </w:rPr>
              <w:t xml:space="preserve">Does an intensive </w:t>
            </w:r>
            <w:r w:rsidRPr="009145FA">
              <w:rPr>
                <w:rFonts w:cs="Arial"/>
                <w:sz w:val="24"/>
                <w:szCs w:val="24"/>
                <w:u w:val="single"/>
              </w:rPr>
              <w:t>virtual</w:t>
            </w:r>
            <w:r w:rsidRPr="009145FA">
              <w:rPr>
                <w:rFonts w:cs="Arial"/>
                <w:sz w:val="24"/>
                <w:szCs w:val="24"/>
              </w:rPr>
              <w:t xml:space="preserve"> PMP </w:t>
            </w:r>
            <w:proofErr w:type="gramStart"/>
            <w:r w:rsidRPr="009145FA">
              <w:rPr>
                <w:rFonts w:cs="Arial"/>
                <w:sz w:val="24"/>
                <w:szCs w:val="24"/>
              </w:rPr>
              <w:t>work?:</w:t>
            </w:r>
            <w:proofErr w:type="gramEnd"/>
            <w:r w:rsidRPr="009145FA">
              <w:rPr>
                <w:rFonts w:cs="Arial"/>
                <w:sz w:val="24"/>
                <w:szCs w:val="24"/>
              </w:rPr>
              <w:t xml:space="preserve"> Clinical and satisfaction outcomes.</w:t>
            </w:r>
          </w:p>
        </w:tc>
      </w:tr>
      <w:tr w:rsidR="009145FA" w:rsidRPr="002F434D" w14:paraId="225BC3AF" w14:textId="77777777" w:rsidTr="00D506D9">
        <w:tc>
          <w:tcPr>
            <w:tcW w:w="10171" w:type="dxa"/>
          </w:tcPr>
          <w:p w14:paraId="4C208671" w14:textId="77777777" w:rsidR="009145FA" w:rsidRPr="009145FA" w:rsidRDefault="009145FA" w:rsidP="00D506D9">
            <w:pPr>
              <w:rPr>
                <w:rFonts w:ascii="Arial" w:hAnsi="Arial" w:cs="Arial"/>
              </w:rPr>
            </w:pPr>
            <w:r w:rsidRPr="009145FA">
              <w:rPr>
                <w:rFonts w:ascii="Arial" w:hAnsi="Arial" w:cs="Arial"/>
                <w:b/>
              </w:rPr>
              <w:t xml:space="preserve">Background:  </w:t>
            </w:r>
          </w:p>
          <w:p w14:paraId="16D27193" w14:textId="77777777" w:rsidR="009145FA" w:rsidRPr="009145FA" w:rsidRDefault="009145FA" w:rsidP="00D506D9">
            <w:pPr>
              <w:rPr>
                <w:rFonts w:ascii="Arial" w:hAnsi="Arial" w:cs="Arial"/>
              </w:rPr>
            </w:pPr>
            <w:r w:rsidRPr="009145FA">
              <w:rPr>
                <w:rFonts w:ascii="Arial" w:hAnsi="Arial" w:cs="Arial"/>
              </w:rPr>
              <w:t>In response to the Covid-19 pandemic, we had to develop at short notice a virtually delivered group programme.</w:t>
            </w:r>
          </w:p>
        </w:tc>
      </w:tr>
      <w:tr w:rsidR="009145FA" w14:paraId="47E15FA4" w14:textId="77777777" w:rsidTr="00D506D9">
        <w:tc>
          <w:tcPr>
            <w:tcW w:w="10171" w:type="dxa"/>
          </w:tcPr>
          <w:p w14:paraId="356EDBA7" w14:textId="77777777" w:rsidR="009145FA" w:rsidRPr="009145FA" w:rsidRDefault="009145FA" w:rsidP="00D506D9">
            <w:pPr>
              <w:rPr>
                <w:rFonts w:ascii="Arial" w:hAnsi="Arial" w:cs="Arial"/>
              </w:rPr>
            </w:pPr>
            <w:r w:rsidRPr="009145FA">
              <w:rPr>
                <w:rFonts w:ascii="Arial" w:hAnsi="Arial" w:cs="Arial"/>
                <w:b/>
              </w:rPr>
              <w:t xml:space="preserve">Objective(s) – please include the “problem” being addressed in lay terms:  </w:t>
            </w:r>
          </w:p>
          <w:p w14:paraId="78ED6FA7" w14:textId="77777777" w:rsidR="009145FA" w:rsidRPr="009145FA" w:rsidRDefault="009145FA" w:rsidP="00D506D9">
            <w:pPr>
              <w:spacing w:after="160" w:line="259" w:lineRule="auto"/>
              <w:rPr>
                <w:rFonts w:ascii="Arial" w:hAnsi="Arial" w:cs="Arial"/>
                <w:b/>
              </w:rPr>
            </w:pPr>
            <w:r w:rsidRPr="009145FA">
              <w:rPr>
                <w:rFonts w:ascii="Arial" w:hAnsi="Arial" w:cs="Arial"/>
              </w:rPr>
              <w:t xml:space="preserve">To review the efficacy and acceptability of this novel method of service delivery. </w:t>
            </w:r>
          </w:p>
        </w:tc>
      </w:tr>
      <w:tr w:rsidR="009145FA" w14:paraId="508B5491" w14:textId="77777777" w:rsidTr="00D506D9">
        <w:tc>
          <w:tcPr>
            <w:tcW w:w="10171" w:type="dxa"/>
          </w:tcPr>
          <w:p w14:paraId="2C1EE7BA" w14:textId="77777777" w:rsidR="009145FA" w:rsidRPr="009145FA" w:rsidRDefault="009145FA" w:rsidP="00D506D9">
            <w:pPr>
              <w:pStyle w:val="BodyText"/>
              <w:rPr>
                <w:rFonts w:ascii="Arial" w:hAnsi="Arial" w:cs="Arial"/>
                <w:sz w:val="24"/>
                <w:szCs w:val="24"/>
                <w:lang w:val="en-GB"/>
              </w:rPr>
            </w:pPr>
            <w:r w:rsidRPr="009145FA">
              <w:rPr>
                <w:rFonts w:ascii="Arial" w:hAnsi="Arial" w:cs="Arial"/>
                <w:b/>
                <w:sz w:val="24"/>
                <w:szCs w:val="24"/>
                <w:lang w:val="en-GB"/>
              </w:rPr>
              <w:t>Methods:</w:t>
            </w:r>
            <w:r w:rsidRPr="009145FA">
              <w:rPr>
                <w:rFonts w:ascii="Arial" w:hAnsi="Arial" w:cs="Arial"/>
                <w:sz w:val="24"/>
                <w:szCs w:val="24"/>
                <w:lang w:val="en-GB"/>
              </w:rPr>
              <w:t xml:space="preserve"> </w:t>
            </w:r>
          </w:p>
          <w:p w14:paraId="38AC998C" w14:textId="77777777" w:rsidR="009145FA" w:rsidRPr="009145FA" w:rsidRDefault="009145FA" w:rsidP="009145F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9145FA">
              <w:rPr>
                <w:rFonts w:ascii="Arial" w:hAnsi="Arial" w:cs="Arial"/>
              </w:rPr>
              <w:t xml:space="preserve">Participants completed a range of </w:t>
            </w:r>
            <w:proofErr w:type="spellStart"/>
            <w:r w:rsidRPr="009145FA">
              <w:rPr>
                <w:rFonts w:ascii="Arial" w:hAnsi="Arial" w:cs="Arial"/>
              </w:rPr>
              <w:t>standardised</w:t>
            </w:r>
            <w:proofErr w:type="spellEnd"/>
            <w:r w:rsidRPr="009145FA">
              <w:rPr>
                <w:rFonts w:ascii="Arial" w:hAnsi="Arial" w:cs="Arial"/>
              </w:rPr>
              <w:t xml:space="preserve"> outcome measures, including measures of distress, disability, fear of movement and psychological flexibility, at 4 time points from initial assessment to 6 months post-group. Participants also completed an electronic satisfaction questionnaire at the end of the programme</w:t>
            </w:r>
            <w:r w:rsidRPr="009145FA">
              <w:rPr>
                <w:rFonts w:ascii="Arial" w:hAnsi="Arial" w:cs="Arial"/>
                <w:i/>
              </w:rPr>
              <w:t xml:space="preserve">. </w:t>
            </w:r>
          </w:p>
        </w:tc>
      </w:tr>
      <w:tr w:rsidR="009145FA" w14:paraId="5A10901A" w14:textId="77777777" w:rsidTr="00D506D9">
        <w:tc>
          <w:tcPr>
            <w:tcW w:w="10171" w:type="dxa"/>
          </w:tcPr>
          <w:p w14:paraId="0C382E2C" w14:textId="77777777" w:rsidR="009145FA" w:rsidRPr="009145FA" w:rsidRDefault="009145FA" w:rsidP="00D506D9">
            <w:pPr>
              <w:rPr>
                <w:rFonts w:ascii="Arial" w:hAnsi="Arial" w:cs="Arial"/>
                <w:b/>
              </w:rPr>
            </w:pPr>
            <w:r w:rsidRPr="009145FA">
              <w:rPr>
                <w:rFonts w:ascii="Arial" w:hAnsi="Arial" w:cs="Arial"/>
                <w:b/>
              </w:rPr>
              <w:t xml:space="preserve">Results: </w:t>
            </w:r>
          </w:p>
          <w:p w14:paraId="62500C3F" w14:textId="77777777" w:rsidR="009145FA" w:rsidRPr="009145FA" w:rsidRDefault="009145FA" w:rsidP="009145F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9145FA">
              <w:rPr>
                <w:rFonts w:ascii="Arial" w:hAnsi="Arial" w:cs="Arial"/>
                <w:bCs/>
              </w:rPr>
              <w:t>Significant improvements were seen in all outcome measures following completion of the group, and these improvements were sustained at 6 months.</w:t>
            </w:r>
          </w:p>
          <w:p w14:paraId="33F2CAEB" w14:textId="77777777" w:rsidR="009145FA" w:rsidRPr="009145FA" w:rsidRDefault="009145FA" w:rsidP="009145F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9145FA">
              <w:rPr>
                <w:rFonts w:ascii="Arial" w:hAnsi="Arial" w:cs="Arial"/>
                <w:bCs/>
              </w:rPr>
              <w:t xml:space="preserve">Relatively small numbers, particularly for </w:t>
            </w:r>
            <w:proofErr w:type="gramStart"/>
            <w:r w:rsidRPr="009145FA">
              <w:rPr>
                <w:rFonts w:ascii="Arial" w:hAnsi="Arial" w:cs="Arial"/>
                <w:bCs/>
              </w:rPr>
              <w:t>6 month</w:t>
            </w:r>
            <w:proofErr w:type="gramEnd"/>
            <w:r w:rsidRPr="009145FA">
              <w:rPr>
                <w:rFonts w:ascii="Arial" w:hAnsi="Arial" w:cs="Arial"/>
                <w:bCs/>
              </w:rPr>
              <w:t xml:space="preserve"> review, limit analysis of effect size</w:t>
            </w:r>
          </w:p>
          <w:p w14:paraId="045F60C8" w14:textId="77777777" w:rsidR="009145FA" w:rsidRPr="009145FA" w:rsidRDefault="009145FA" w:rsidP="009145F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9145FA">
              <w:rPr>
                <w:rFonts w:ascii="Arial" w:hAnsi="Arial" w:cs="Arial"/>
              </w:rPr>
              <w:t>Patient feedback indicates a high level of satisfaction with the virtual programme.</w:t>
            </w:r>
          </w:p>
        </w:tc>
      </w:tr>
      <w:tr w:rsidR="009145FA" w:rsidRPr="004C38DC" w14:paraId="4CCD2303" w14:textId="77777777" w:rsidTr="00D506D9">
        <w:trPr>
          <w:trHeight w:val="1715"/>
        </w:trPr>
        <w:tc>
          <w:tcPr>
            <w:tcW w:w="10171" w:type="dxa"/>
          </w:tcPr>
          <w:p w14:paraId="48751F2B" w14:textId="77777777" w:rsidR="009145FA" w:rsidRPr="009145FA" w:rsidRDefault="009145FA" w:rsidP="00D506D9">
            <w:pPr>
              <w:rPr>
                <w:rFonts w:ascii="Arial" w:hAnsi="Arial" w:cs="Arial"/>
                <w:b/>
              </w:rPr>
            </w:pPr>
            <w:r w:rsidRPr="009145FA">
              <w:rPr>
                <w:rFonts w:ascii="Arial" w:hAnsi="Arial" w:cs="Arial"/>
                <w:b/>
              </w:rPr>
              <w:t xml:space="preserve">Conclusions:  </w:t>
            </w:r>
          </w:p>
          <w:p w14:paraId="503999C6" w14:textId="77777777" w:rsidR="009145FA" w:rsidRPr="009145FA" w:rsidRDefault="009145FA" w:rsidP="009145F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rPr>
            </w:pPr>
            <w:r w:rsidRPr="009145FA">
              <w:rPr>
                <w:rFonts w:ascii="Arial" w:hAnsi="Arial" w:cs="Arial"/>
                <w:bCs/>
              </w:rPr>
              <w:t xml:space="preserve">Patient satisfaction and clinical outcome results support the efficacy and acceptability of our virtually delivered intensive PMP. </w:t>
            </w:r>
            <w:r w:rsidRPr="009145FA">
              <w:rPr>
                <w:rFonts w:ascii="Arial" w:hAnsi="Arial" w:cs="Arial"/>
              </w:rPr>
              <w:t xml:space="preserve">Although there are insufficient data </w:t>
            </w:r>
            <w:r w:rsidRPr="009145FA">
              <w:rPr>
                <w:rFonts w:ascii="Arial" w:hAnsi="Arial" w:cs="Arial"/>
                <w:bCs/>
              </w:rPr>
              <w:t xml:space="preserve">to make robust comparisons with historical outcome measures from residential groups, initial results suggest this virtual programme was as effective as the residential programme. </w:t>
            </w:r>
          </w:p>
        </w:tc>
      </w:tr>
      <w:tr w:rsidR="009145FA" w:rsidRPr="004C38DC" w14:paraId="4A421FD4" w14:textId="77777777" w:rsidTr="00D506D9">
        <w:tc>
          <w:tcPr>
            <w:tcW w:w="10171" w:type="dxa"/>
          </w:tcPr>
          <w:p w14:paraId="74C4FB02" w14:textId="77777777" w:rsidR="009145FA" w:rsidRPr="009145FA" w:rsidRDefault="009145FA" w:rsidP="00D506D9">
            <w:pPr>
              <w:pStyle w:val="Default"/>
              <w:rPr>
                <w:rFonts w:cs="Arial"/>
                <w:b/>
              </w:rPr>
            </w:pPr>
            <w:r w:rsidRPr="009145FA">
              <w:rPr>
                <w:rFonts w:cs="Arial"/>
                <w:b/>
              </w:rPr>
              <w:t xml:space="preserve">Relevance for patient care:  </w:t>
            </w:r>
          </w:p>
          <w:p w14:paraId="43DE8286" w14:textId="77777777" w:rsidR="009145FA" w:rsidRPr="009145FA" w:rsidRDefault="009145FA" w:rsidP="00D506D9">
            <w:pPr>
              <w:rPr>
                <w:rFonts w:ascii="Arial" w:hAnsi="Arial" w:cs="Arial"/>
                <w:b/>
              </w:rPr>
            </w:pPr>
            <w:r w:rsidRPr="009145FA">
              <w:rPr>
                <w:rFonts w:ascii="Arial" w:hAnsi="Arial" w:cs="Arial"/>
              </w:rPr>
              <w:t xml:space="preserve">Provision of remotely delivered services increases access to services. Initial positive outcomes for our new, virtual programme support continued availability of this mode of delivery alongside </w:t>
            </w:r>
            <w:proofErr w:type="gramStart"/>
            <w:r w:rsidRPr="009145FA">
              <w:rPr>
                <w:rFonts w:ascii="Arial" w:hAnsi="Arial" w:cs="Arial"/>
              </w:rPr>
              <w:t>face to face</w:t>
            </w:r>
            <w:proofErr w:type="gramEnd"/>
            <w:r w:rsidRPr="009145FA">
              <w:rPr>
                <w:rFonts w:ascii="Arial" w:hAnsi="Arial" w:cs="Arial"/>
              </w:rPr>
              <w:t xml:space="preserve"> groups in the future.</w:t>
            </w:r>
          </w:p>
        </w:tc>
      </w:tr>
    </w:tbl>
    <w:p w14:paraId="636B75F9" w14:textId="77777777" w:rsidR="00141A6B" w:rsidRDefault="00141A6B">
      <w:r>
        <w:br w:type="column"/>
      </w: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F006F1" w14:paraId="29055EF6" w14:textId="77777777" w:rsidTr="00536A7F">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BB5D050" w14:textId="51BFC0E7" w:rsidR="00F006F1" w:rsidRDefault="00D01B68" w:rsidP="00536A7F">
            <w:pPr>
              <w:pStyle w:val="Body"/>
            </w:pPr>
            <w:r>
              <w:rPr>
                <w:rFonts w:ascii="Century Gothic" w:hAnsi="Century Gothic"/>
                <w:b/>
                <w:bCs/>
                <w:lang w:val="en-US"/>
              </w:rPr>
              <w:t xml:space="preserve">Poster and </w:t>
            </w:r>
            <w:r w:rsidR="00F006F1">
              <w:rPr>
                <w:rFonts w:ascii="Century Gothic" w:hAnsi="Century Gothic"/>
                <w:b/>
                <w:bCs/>
                <w:lang w:val="en-US"/>
              </w:rPr>
              <w:t xml:space="preserve">Datablitz Presentations </w:t>
            </w:r>
          </w:p>
        </w:tc>
      </w:tr>
    </w:tbl>
    <w:tbl>
      <w:tblPr>
        <w:tblpPr w:leftFromText="180" w:rightFromText="180" w:vertAnchor="text" w:horzAnchor="margin" w:tblpY="154"/>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B11868" w:rsidRPr="004C38DC" w14:paraId="0F01B828" w14:textId="77777777" w:rsidTr="00B11868">
        <w:tc>
          <w:tcPr>
            <w:tcW w:w="10171" w:type="dxa"/>
          </w:tcPr>
          <w:p w14:paraId="6B085F84" w14:textId="77777777" w:rsidR="00B11868" w:rsidRPr="00B11868" w:rsidRDefault="00B11868" w:rsidP="00B11868">
            <w:pPr>
              <w:pStyle w:val="BodyText3"/>
              <w:rPr>
                <w:rFonts w:cs="Arial"/>
                <w:sz w:val="24"/>
                <w:szCs w:val="24"/>
              </w:rPr>
            </w:pPr>
            <w:r w:rsidRPr="00B11868">
              <w:rPr>
                <w:rFonts w:cs="Arial"/>
                <w:b/>
                <w:sz w:val="24"/>
                <w:szCs w:val="24"/>
              </w:rPr>
              <w:t>Authors’ Names:</w:t>
            </w:r>
            <w:r w:rsidRPr="00B11868">
              <w:rPr>
                <w:rFonts w:cs="Arial"/>
                <w:sz w:val="24"/>
                <w:szCs w:val="24"/>
              </w:rPr>
              <w:t xml:space="preserve">  Lars Williams, David Craig</w:t>
            </w:r>
          </w:p>
          <w:p w14:paraId="3B453B0C" w14:textId="77777777" w:rsidR="00B11868" w:rsidRPr="00B11868" w:rsidRDefault="00B11868" w:rsidP="00B11868">
            <w:pPr>
              <w:pStyle w:val="BodyText3"/>
              <w:rPr>
                <w:rFonts w:cs="Arial"/>
                <w:sz w:val="24"/>
                <w:szCs w:val="24"/>
              </w:rPr>
            </w:pPr>
          </w:p>
          <w:p w14:paraId="69F70B02" w14:textId="77777777" w:rsidR="00B11868" w:rsidRPr="00B11868" w:rsidRDefault="00B11868" w:rsidP="00B11868">
            <w:pPr>
              <w:pStyle w:val="BodyText3"/>
              <w:rPr>
                <w:rFonts w:cs="Arial"/>
                <w:b/>
                <w:sz w:val="24"/>
                <w:szCs w:val="24"/>
              </w:rPr>
            </w:pPr>
            <w:r w:rsidRPr="00B11868">
              <w:rPr>
                <w:rFonts w:cs="Arial"/>
                <w:b/>
                <w:sz w:val="24"/>
                <w:szCs w:val="24"/>
              </w:rPr>
              <w:t xml:space="preserve">Lead Author: </w:t>
            </w:r>
            <w:r w:rsidRPr="00B11868">
              <w:rPr>
                <w:rFonts w:cs="Arial"/>
                <w:sz w:val="24"/>
                <w:szCs w:val="24"/>
              </w:rPr>
              <w:t>Lars Williams</w:t>
            </w:r>
          </w:p>
          <w:p w14:paraId="456E28CA" w14:textId="77777777" w:rsidR="00B11868" w:rsidRPr="00B11868" w:rsidRDefault="00B11868" w:rsidP="00B11868">
            <w:pPr>
              <w:pStyle w:val="BodyText3"/>
              <w:rPr>
                <w:rFonts w:cs="Arial"/>
                <w:b/>
                <w:sz w:val="24"/>
                <w:szCs w:val="24"/>
              </w:rPr>
            </w:pPr>
            <w:r w:rsidRPr="00B11868">
              <w:rPr>
                <w:rFonts w:cs="Arial"/>
                <w:b/>
                <w:sz w:val="24"/>
                <w:szCs w:val="24"/>
              </w:rPr>
              <w:t xml:space="preserve">Job Title of Lead Author: </w:t>
            </w:r>
            <w:r w:rsidRPr="00B11868">
              <w:rPr>
                <w:rFonts w:cs="Arial"/>
                <w:sz w:val="24"/>
                <w:szCs w:val="24"/>
              </w:rPr>
              <w:t xml:space="preserve"> Consultant in Pain Medicine</w:t>
            </w:r>
          </w:p>
          <w:p w14:paraId="2E1F97CA" w14:textId="77777777" w:rsidR="00B11868" w:rsidRPr="00B11868" w:rsidRDefault="00B11868" w:rsidP="00B11868">
            <w:pPr>
              <w:pStyle w:val="BodyText3"/>
              <w:rPr>
                <w:rFonts w:cs="Arial"/>
                <w:b/>
                <w:sz w:val="24"/>
                <w:szCs w:val="24"/>
              </w:rPr>
            </w:pPr>
            <w:r w:rsidRPr="00B11868">
              <w:rPr>
                <w:rFonts w:cs="Arial"/>
                <w:b/>
                <w:sz w:val="24"/>
                <w:szCs w:val="24"/>
              </w:rPr>
              <w:t>Organisation of Lead Author:</w:t>
            </w:r>
            <w:r w:rsidRPr="00B11868">
              <w:rPr>
                <w:rFonts w:cs="Arial"/>
                <w:sz w:val="24"/>
                <w:szCs w:val="24"/>
              </w:rPr>
              <w:t xml:space="preserve"> NHS Greater Glasgow and Clyde</w:t>
            </w:r>
          </w:p>
          <w:p w14:paraId="0D0EE206" w14:textId="77777777" w:rsidR="00B11868" w:rsidRPr="00B11868" w:rsidRDefault="00B11868" w:rsidP="00B11868">
            <w:pPr>
              <w:pStyle w:val="BodyText3"/>
              <w:rPr>
                <w:rFonts w:cs="Arial"/>
                <w:sz w:val="24"/>
                <w:szCs w:val="24"/>
              </w:rPr>
            </w:pPr>
          </w:p>
        </w:tc>
      </w:tr>
      <w:tr w:rsidR="00B11868" w:rsidRPr="004C38DC" w14:paraId="2EEBCA0C" w14:textId="77777777" w:rsidTr="00B11868">
        <w:trPr>
          <w:trHeight w:val="416"/>
        </w:trPr>
        <w:tc>
          <w:tcPr>
            <w:tcW w:w="10171" w:type="dxa"/>
            <w:vAlign w:val="center"/>
          </w:tcPr>
          <w:p w14:paraId="0AA67539" w14:textId="6F3F382F" w:rsidR="00B11868" w:rsidRPr="00B11868" w:rsidRDefault="00B11868" w:rsidP="00B11868">
            <w:pPr>
              <w:pStyle w:val="BodyText3"/>
              <w:rPr>
                <w:rFonts w:cs="Arial"/>
                <w:b/>
                <w:sz w:val="24"/>
                <w:szCs w:val="24"/>
              </w:rPr>
            </w:pPr>
            <w:r w:rsidRPr="00B11868">
              <w:rPr>
                <w:rFonts w:cs="Arial"/>
                <w:b/>
                <w:sz w:val="24"/>
                <w:szCs w:val="24"/>
              </w:rPr>
              <w:t xml:space="preserve">Title: </w:t>
            </w:r>
            <w:r w:rsidRPr="00B11868">
              <w:rPr>
                <w:rFonts w:cs="Arial"/>
                <w:sz w:val="24"/>
                <w:szCs w:val="24"/>
              </w:rPr>
              <w:t>Evaluating a new mindfulness-based intervention for patients attending a secondary care pain clinic.</w:t>
            </w:r>
          </w:p>
        </w:tc>
      </w:tr>
      <w:tr w:rsidR="00B11868" w:rsidRPr="002F434D" w14:paraId="141B1CEC" w14:textId="77777777" w:rsidTr="00B11868">
        <w:tc>
          <w:tcPr>
            <w:tcW w:w="10171" w:type="dxa"/>
          </w:tcPr>
          <w:p w14:paraId="26B30CFF" w14:textId="77777777" w:rsidR="00B11868" w:rsidRPr="00B11868" w:rsidRDefault="00B11868" w:rsidP="00B11868">
            <w:pPr>
              <w:rPr>
                <w:rFonts w:ascii="Arial" w:hAnsi="Arial" w:cs="Arial"/>
              </w:rPr>
            </w:pPr>
            <w:r w:rsidRPr="00B11868">
              <w:rPr>
                <w:rFonts w:ascii="Arial" w:hAnsi="Arial" w:cs="Arial"/>
                <w:b/>
              </w:rPr>
              <w:t xml:space="preserve">Background:  </w:t>
            </w:r>
          </w:p>
          <w:p w14:paraId="3E0655EC" w14:textId="77777777" w:rsidR="00B11868" w:rsidRPr="00B11868" w:rsidRDefault="00B11868" w:rsidP="00B11868">
            <w:pPr>
              <w:rPr>
                <w:rFonts w:ascii="Arial" w:hAnsi="Arial" w:cs="Arial"/>
              </w:rPr>
            </w:pPr>
            <w:r w:rsidRPr="00B11868">
              <w:rPr>
                <w:rFonts w:ascii="Arial" w:hAnsi="Arial" w:cs="Arial"/>
              </w:rPr>
              <w:t>Chronic pain is difficult to treat. There is growing recognition of problems associated with long term use of analgesics, and the need for effective non-drug treatments [1]. Mindfulness is a psychological intervention that can increase patient awareness of the impact of pain on mood, thinking and behavioural reactions, allowing insight and greater flexibility in response to symptoms. Mindfulness can be delivered cost effectively in a group setting [2], with a strong evidence base in relapsing depression [3]. Although the evidence base in chronic pain is not as robust [4], recent NICE guidelines for Chronic Primary Pain [1] recommend mindfulness as a research priority.</w:t>
            </w:r>
          </w:p>
        </w:tc>
      </w:tr>
      <w:tr w:rsidR="00B11868" w14:paraId="4A5ABA4E" w14:textId="77777777" w:rsidTr="00B11868">
        <w:tc>
          <w:tcPr>
            <w:tcW w:w="10171" w:type="dxa"/>
          </w:tcPr>
          <w:p w14:paraId="6F314992" w14:textId="77777777" w:rsidR="00B11868" w:rsidRPr="00B11868" w:rsidRDefault="00B11868" w:rsidP="00B11868">
            <w:pPr>
              <w:rPr>
                <w:rFonts w:ascii="Arial" w:hAnsi="Arial" w:cs="Arial"/>
                <w:b/>
              </w:rPr>
            </w:pPr>
            <w:r w:rsidRPr="00B11868">
              <w:rPr>
                <w:rFonts w:ascii="Arial" w:hAnsi="Arial" w:cs="Arial"/>
                <w:b/>
              </w:rPr>
              <w:t xml:space="preserve">Objective(s) – please include the “problem” being addressed in lay terms:  </w:t>
            </w:r>
          </w:p>
          <w:p w14:paraId="50E05CF3" w14:textId="77777777" w:rsidR="00B11868" w:rsidRPr="00B11868" w:rsidRDefault="00B11868" w:rsidP="00B11868">
            <w:pPr>
              <w:rPr>
                <w:rFonts w:ascii="Arial" w:hAnsi="Arial" w:cs="Arial"/>
                <w:b/>
              </w:rPr>
            </w:pPr>
            <w:r w:rsidRPr="00B11868">
              <w:rPr>
                <w:rFonts w:ascii="Arial" w:hAnsi="Arial" w:cs="Arial"/>
              </w:rPr>
              <w:t xml:space="preserve">We wanted to evaluate the effectiveness and perceived value of this intervention from the participants’ perspective. </w:t>
            </w:r>
          </w:p>
        </w:tc>
      </w:tr>
      <w:tr w:rsidR="00B11868" w14:paraId="3E279B59" w14:textId="77777777" w:rsidTr="00B11868">
        <w:tc>
          <w:tcPr>
            <w:tcW w:w="10171" w:type="dxa"/>
          </w:tcPr>
          <w:p w14:paraId="15AA2EFC" w14:textId="77777777" w:rsidR="00B11868" w:rsidRPr="00B11868" w:rsidRDefault="00B11868" w:rsidP="00B11868">
            <w:pPr>
              <w:pStyle w:val="BodyText"/>
              <w:rPr>
                <w:rFonts w:ascii="Arial" w:hAnsi="Arial" w:cs="Arial"/>
                <w:sz w:val="24"/>
                <w:szCs w:val="24"/>
                <w:lang w:val="en-GB"/>
              </w:rPr>
            </w:pPr>
            <w:r w:rsidRPr="00B11868">
              <w:rPr>
                <w:rFonts w:ascii="Arial" w:hAnsi="Arial" w:cs="Arial"/>
                <w:b/>
                <w:sz w:val="24"/>
                <w:szCs w:val="24"/>
                <w:lang w:val="en-GB"/>
              </w:rPr>
              <w:t>Methods:</w:t>
            </w:r>
            <w:r w:rsidRPr="00B11868">
              <w:rPr>
                <w:rFonts w:ascii="Arial" w:hAnsi="Arial" w:cs="Arial"/>
                <w:sz w:val="24"/>
                <w:szCs w:val="24"/>
                <w:lang w:val="en-GB"/>
              </w:rPr>
              <w:t xml:space="preserve"> </w:t>
            </w:r>
          </w:p>
          <w:p w14:paraId="3CD93B8F" w14:textId="77777777" w:rsidR="00B11868" w:rsidRPr="00B11868" w:rsidRDefault="00B11868" w:rsidP="00B11868">
            <w:pPr>
              <w:rPr>
                <w:rFonts w:ascii="Arial" w:hAnsi="Arial" w:cs="Arial"/>
              </w:rPr>
            </w:pPr>
            <w:r w:rsidRPr="00B11868">
              <w:rPr>
                <w:rFonts w:ascii="Arial" w:hAnsi="Arial" w:cs="Arial"/>
              </w:rPr>
              <w:t>Patients were recruited from a secondary care pain clinic. The intervention included:</w:t>
            </w:r>
          </w:p>
          <w:p w14:paraId="74CEB7C2" w14:textId="77777777" w:rsidR="00B11868" w:rsidRPr="00B11868" w:rsidRDefault="00B11868" w:rsidP="00B1186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rPr>
            </w:pPr>
            <w:r w:rsidRPr="00B11868">
              <w:rPr>
                <w:rFonts w:ascii="Arial" w:hAnsi="Arial" w:cs="Arial"/>
              </w:rPr>
              <w:t>Telephone screening</w:t>
            </w:r>
          </w:p>
          <w:p w14:paraId="396C9360" w14:textId="77777777" w:rsidR="00B11868" w:rsidRPr="00B11868" w:rsidRDefault="00B11868" w:rsidP="00B1186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rPr>
            </w:pPr>
            <w:r w:rsidRPr="00B11868">
              <w:rPr>
                <w:rFonts w:ascii="Arial" w:hAnsi="Arial" w:cs="Arial"/>
              </w:rPr>
              <w:t>Introductory session</w:t>
            </w:r>
          </w:p>
          <w:p w14:paraId="155E9422" w14:textId="77777777" w:rsidR="00B11868" w:rsidRPr="00B11868" w:rsidRDefault="00B11868" w:rsidP="00B1186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rPr>
            </w:pPr>
            <w:r w:rsidRPr="00B11868">
              <w:rPr>
                <w:rFonts w:ascii="Arial" w:hAnsi="Arial" w:cs="Arial"/>
              </w:rPr>
              <w:t xml:space="preserve">8-week Mindfulness Based Stress Reduction (MBSR) programme, delivered by clinicians fully trained </w:t>
            </w:r>
            <w:proofErr w:type="gramStart"/>
            <w:r w:rsidRPr="00B11868">
              <w:rPr>
                <w:rFonts w:ascii="Arial" w:hAnsi="Arial" w:cs="Arial"/>
              </w:rPr>
              <w:t>to</w:t>
            </w:r>
            <w:proofErr w:type="gramEnd"/>
            <w:r w:rsidRPr="00B11868">
              <w:rPr>
                <w:rFonts w:ascii="Arial" w:hAnsi="Arial" w:cs="Arial"/>
              </w:rPr>
              <w:t xml:space="preserve"> NHS Education for Scotland standards for teaching mindfulness.  </w:t>
            </w:r>
          </w:p>
          <w:p w14:paraId="6865900D" w14:textId="77777777" w:rsidR="00B11868" w:rsidRPr="00B11868" w:rsidRDefault="00B11868" w:rsidP="00B1186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rPr>
            </w:pPr>
            <w:r w:rsidRPr="00B11868">
              <w:rPr>
                <w:rFonts w:ascii="Arial" w:hAnsi="Arial" w:cs="Arial"/>
              </w:rPr>
              <w:t xml:space="preserve">Participants completed pre- and post-group validated quantitative (CPAQ, SCS, PHQ9, GAD7, MYMOP, FFMQ) and qualitative outcome measures </w:t>
            </w:r>
          </w:p>
          <w:p w14:paraId="1B54294D" w14:textId="77777777" w:rsidR="00B11868" w:rsidRPr="00B11868" w:rsidRDefault="00B11868" w:rsidP="00B1186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rPr>
            </w:pPr>
            <w:r w:rsidRPr="00B11868">
              <w:rPr>
                <w:rFonts w:ascii="Arial" w:hAnsi="Arial" w:cs="Arial"/>
              </w:rPr>
              <w:t xml:space="preserve">Quantitative data </w:t>
            </w:r>
            <w:proofErr w:type="spellStart"/>
            <w:r w:rsidRPr="00B11868">
              <w:rPr>
                <w:rFonts w:ascii="Arial" w:hAnsi="Arial" w:cs="Arial"/>
              </w:rPr>
              <w:t>analysed</w:t>
            </w:r>
            <w:proofErr w:type="spellEnd"/>
            <w:r w:rsidRPr="00B11868">
              <w:rPr>
                <w:rFonts w:ascii="Arial" w:hAnsi="Arial" w:cs="Arial"/>
              </w:rPr>
              <w:t xml:space="preserve"> using a repeated-measures design, with tests for statistical significance and effect size of any measured change. </w:t>
            </w:r>
          </w:p>
          <w:p w14:paraId="06C13C01" w14:textId="77777777" w:rsidR="00B11868" w:rsidRPr="00B11868" w:rsidRDefault="00B11868" w:rsidP="00B11868">
            <w:pPr>
              <w:rPr>
                <w:rFonts w:ascii="Arial" w:hAnsi="Arial" w:cs="Arial"/>
                <w:b/>
              </w:rPr>
            </w:pPr>
            <w:r w:rsidRPr="00B11868">
              <w:rPr>
                <w:rFonts w:ascii="Arial" w:hAnsi="Arial" w:cs="Arial"/>
              </w:rPr>
              <w:t>Thematic analysis of free text responses.</w:t>
            </w:r>
          </w:p>
        </w:tc>
      </w:tr>
      <w:tr w:rsidR="00B11868" w14:paraId="00D66C92" w14:textId="77777777" w:rsidTr="00B11868">
        <w:tc>
          <w:tcPr>
            <w:tcW w:w="10171" w:type="dxa"/>
          </w:tcPr>
          <w:p w14:paraId="107F8CE3" w14:textId="77777777" w:rsidR="00B11868" w:rsidRPr="00B11868" w:rsidRDefault="00B11868" w:rsidP="00B11868">
            <w:pPr>
              <w:rPr>
                <w:rFonts w:ascii="Arial" w:hAnsi="Arial" w:cs="Arial"/>
                <w:b/>
              </w:rPr>
            </w:pPr>
            <w:r w:rsidRPr="00B11868">
              <w:rPr>
                <w:rFonts w:ascii="Arial" w:hAnsi="Arial" w:cs="Arial"/>
                <w:b/>
              </w:rPr>
              <w:t xml:space="preserve">Results: </w:t>
            </w:r>
          </w:p>
          <w:p w14:paraId="084C94FE" w14:textId="77777777" w:rsidR="00B11868" w:rsidRPr="00B11868" w:rsidRDefault="00B11868" w:rsidP="00B11868">
            <w:pPr>
              <w:rPr>
                <w:rFonts w:ascii="Arial" w:eastAsia="Calibri" w:hAnsi="Arial" w:cs="Arial"/>
              </w:rPr>
            </w:pPr>
            <w:r w:rsidRPr="00B11868">
              <w:rPr>
                <w:rFonts w:ascii="Arial" w:eastAsia="Calibri" w:hAnsi="Arial" w:cs="Arial"/>
              </w:rPr>
              <w:t xml:space="preserve">40 patients completed pre- and post-group questionnaires. Significant, positive changes were observed across all measures by repeated measures t-Test, with moderate to large effect sizes as measured by Cohen’s d. Patients reported increased levels of acceptance of ongoing pain, reduced </w:t>
            </w:r>
            <w:proofErr w:type="gramStart"/>
            <w:r w:rsidRPr="00B11868">
              <w:rPr>
                <w:rFonts w:ascii="Arial" w:eastAsia="Calibri" w:hAnsi="Arial" w:cs="Arial"/>
              </w:rPr>
              <w:t>distress</w:t>
            </w:r>
            <w:proofErr w:type="gramEnd"/>
            <w:r w:rsidRPr="00B11868">
              <w:rPr>
                <w:rFonts w:ascii="Arial" w:eastAsia="Calibri" w:hAnsi="Arial" w:cs="Arial"/>
              </w:rPr>
              <w:t xml:space="preserve"> and an increased sense of self compassion at the end of the group compared to the start.</w:t>
            </w:r>
          </w:p>
          <w:p w14:paraId="7CFC9469" w14:textId="77777777" w:rsidR="00B11868" w:rsidRPr="00B11868" w:rsidRDefault="00B11868" w:rsidP="00B11868">
            <w:pPr>
              <w:rPr>
                <w:rFonts w:ascii="Arial" w:hAnsi="Arial" w:cs="Arial"/>
                <w:b/>
              </w:rPr>
            </w:pPr>
            <w:r w:rsidRPr="00B11868">
              <w:rPr>
                <w:rFonts w:ascii="Arial" w:eastAsia="Calibri" w:hAnsi="Arial" w:cs="Arial"/>
              </w:rPr>
              <w:t>Thematic analysis of free text responses suggested participants found the mindfulness practices themselves to be most beneficial feature of the group sessions, followed by the insight afforded by the facilitators, and the social aspects of being part of a group.</w:t>
            </w:r>
          </w:p>
        </w:tc>
      </w:tr>
      <w:tr w:rsidR="00B11868" w:rsidRPr="004C38DC" w14:paraId="6B920529" w14:textId="77777777" w:rsidTr="00B11868">
        <w:tc>
          <w:tcPr>
            <w:tcW w:w="10171" w:type="dxa"/>
          </w:tcPr>
          <w:p w14:paraId="3D0FCA39" w14:textId="77777777" w:rsidR="00B11868" w:rsidRPr="00B11868" w:rsidRDefault="00B11868" w:rsidP="00B11868">
            <w:pPr>
              <w:rPr>
                <w:rFonts w:ascii="Arial" w:hAnsi="Arial" w:cs="Arial"/>
                <w:b/>
              </w:rPr>
            </w:pPr>
            <w:r w:rsidRPr="00B11868">
              <w:rPr>
                <w:rFonts w:ascii="Arial" w:hAnsi="Arial" w:cs="Arial"/>
                <w:b/>
              </w:rPr>
              <w:t xml:space="preserve">Conclusions:  </w:t>
            </w:r>
          </w:p>
          <w:p w14:paraId="21CDB47E" w14:textId="77777777" w:rsidR="00B11868" w:rsidRPr="00B11868" w:rsidRDefault="00B11868" w:rsidP="00B11868">
            <w:pPr>
              <w:rPr>
                <w:rFonts w:ascii="Arial" w:hAnsi="Arial" w:cs="Arial"/>
                <w:b/>
              </w:rPr>
            </w:pPr>
            <w:r w:rsidRPr="00B11868">
              <w:rPr>
                <w:rFonts w:ascii="Arial" w:hAnsi="Arial" w:cs="Arial"/>
              </w:rPr>
              <w:t>This preliminary evaluation suggests mindfulness can be an effective psychological intervention in chronic pain management. We hope to extend our evaluation by looking at longer term follow up as well as more robust data collection.</w:t>
            </w:r>
          </w:p>
        </w:tc>
      </w:tr>
      <w:tr w:rsidR="00B11868" w:rsidRPr="004C38DC" w14:paraId="01F5B983" w14:textId="77777777" w:rsidTr="00B11868">
        <w:tc>
          <w:tcPr>
            <w:tcW w:w="10171" w:type="dxa"/>
          </w:tcPr>
          <w:p w14:paraId="5BDCE95C" w14:textId="77777777" w:rsidR="00B11868" w:rsidRPr="00B11868" w:rsidRDefault="00B11868" w:rsidP="00B11868">
            <w:pPr>
              <w:pStyle w:val="Default"/>
              <w:rPr>
                <w:rFonts w:cs="Arial"/>
              </w:rPr>
            </w:pPr>
            <w:r w:rsidRPr="00B11868">
              <w:rPr>
                <w:rFonts w:cs="Arial"/>
                <w:b/>
              </w:rPr>
              <w:t xml:space="preserve">Relevance for patient care:  </w:t>
            </w:r>
          </w:p>
          <w:p w14:paraId="76E9C9F5" w14:textId="4F6BED0F" w:rsidR="00B11868" w:rsidRPr="00B11868" w:rsidRDefault="00B11868" w:rsidP="00B11868">
            <w:pPr>
              <w:rPr>
                <w:rFonts w:ascii="Arial" w:hAnsi="Arial" w:cs="Arial"/>
                <w:b/>
              </w:rPr>
            </w:pPr>
            <w:r w:rsidRPr="00B11868">
              <w:rPr>
                <w:rFonts w:ascii="Arial" w:hAnsi="Arial" w:cs="Arial"/>
              </w:rPr>
              <w:t>Mindfulness-based interventions may play a useful role in helping patients live better with persistent pain.</w:t>
            </w:r>
          </w:p>
        </w:tc>
      </w:tr>
    </w:tbl>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F006F1" w14:paraId="03EB152E" w14:textId="77777777" w:rsidTr="00536A7F">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278809F" w14:textId="77777777" w:rsidR="00F006F1" w:rsidRDefault="00F006F1" w:rsidP="00536A7F">
            <w:pPr>
              <w:pStyle w:val="Body"/>
            </w:pPr>
            <w:r>
              <w:rPr>
                <w:rFonts w:ascii="Century Gothic" w:hAnsi="Century Gothic"/>
                <w:b/>
                <w:bCs/>
                <w:lang w:val="en-US"/>
              </w:rPr>
              <w:lastRenderedPageBreak/>
              <w:t xml:space="preserve">Poster and Datablitz Presentations </w:t>
            </w:r>
          </w:p>
        </w:tc>
      </w:tr>
    </w:tbl>
    <w:p w14:paraId="0CC43143" w14:textId="4965AF82" w:rsidR="00F006F1" w:rsidRDefault="00F006F1" w:rsidP="009E290D">
      <w:pPr>
        <w:pStyle w:val="Body"/>
        <w:rPr>
          <w:rFonts w:ascii="Century Gothic" w:eastAsia="Century Gothic" w:hAnsi="Century Gothic" w:cs="Century Gothic"/>
          <w:sz w:val="20"/>
          <w:szCs w:val="20"/>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3F37BB" w:rsidRPr="004C38DC" w14:paraId="5E532011" w14:textId="77777777" w:rsidTr="00D506D9">
        <w:tc>
          <w:tcPr>
            <w:tcW w:w="10171" w:type="dxa"/>
          </w:tcPr>
          <w:p w14:paraId="11F0CF74" w14:textId="77777777" w:rsidR="003F37BB" w:rsidRPr="003F37BB" w:rsidRDefault="003F37BB" w:rsidP="00D506D9">
            <w:pPr>
              <w:pStyle w:val="BodyText3"/>
              <w:rPr>
                <w:rFonts w:cs="Arial"/>
                <w:sz w:val="24"/>
                <w:szCs w:val="24"/>
              </w:rPr>
            </w:pPr>
            <w:r w:rsidRPr="003F37BB">
              <w:rPr>
                <w:rFonts w:cs="Arial"/>
                <w:b/>
                <w:sz w:val="24"/>
                <w:szCs w:val="24"/>
              </w:rPr>
              <w:t>Authors’ Names:</w:t>
            </w:r>
            <w:r w:rsidRPr="003F37BB">
              <w:rPr>
                <w:rFonts w:cs="Arial"/>
                <w:sz w:val="24"/>
                <w:szCs w:val="24"/>
              </w:rPr>
              <w:t xml:space="preserve"> Rachel Atherton, Lars Williams, Tracy Robertson, Ewa Dolhancey, Gillian Ward, Jennifer Taggart, Christine Bonathan</w:t>
            </w:r>
          </w:p>
          <w:p w14:paraId="5E536144" w14:textId="77777777" w:rsidR="003F37BB" w:rsidRPr="003F37BB" w:rsidRDefault="003F37BB" w:rsidP="00D506D9">
            <w:pPr>
              <w:pStyle w:val="BodyText3"/>
              <w:rPr>
                <w:rFonts w:cs="Arial"/>
                <w:sz w:val="24"/>
                <w:szCs w:val="24"/>
              </w:rPr>
            </w:pPr>
          </w:p>
          <w:p w14:paraId="3FC75C86" w14:textId="77777777" w:rsidR="003F37BB" w:rsidRPr="003F37BB" w:rsidRDefault="003F37BB" w:rsidP="00D506D9">
            <w:pPr>
              <w:pStyle w:val="BodyText3"/>
              <w:rPr>
                <w:rFonts w:cs="Arial"/>
                <w:b/>
                <w:sz w:val="24"/>
                <w:szCs w:val="24"/>
              </w:rPr>
            </w:pPr>
            <w:r w:rsidRPr="003F37BB">
              <w:rPr>
                <w:rFonts w:cs="Arial"/>
                <w:b/>
                <w:sz w:val="24"/>
                <w:szCs w:val="24"/>
              </w:rPr>
              <w:t xml:space="preserve">Lead Author: </w:t>
            </w:r>
            <w:r w:rsidRPr="003F37BB">
              <w:rPr>
                <w:rFonts w:cs="Arial"/>
                <w:sz w:val="24"/>
                <w:szCs w:val="24"/>
              </w:rPr>
              <w:t>Tracy Robertson</w:t>
            </w:r>
          </w:p>
          <w:p w14:paraId="5E354CF5" w14:textId="77777777" w:rsidR="003F37BB" w:rsidRPr="003F37BB" w:rsidRDefault="003F37BB" w:rsidP="00D506D9">
            <w:pPr>
              <w:pStyle w:val="BodyText3"/>
              <w:rPr>
                <w:rFonts w:cs="Arial"/>
                <w:b/>
                <w:sz w:val="24"/>
                <w:szCs w:val="24"/>
              </w:rPr>
            </w:pPr>
            <w:r w:rsidRPr="003F37BB">
              <w:rPr>
                <w:rFonts w:cs="Arial"/>
                <w:b/>
                <w:sz w:val="24"/>
                <w:szCs w:val="24"/>
              </w:rPr>
              <w:t xml:space="preserve">Job Title of Lead Author: </w:t>
            </w:r>
            <w:r w:rsidRPr="003F37BB">
              <w:rPr>
                <w:rFonts w:cs="Arial"/>
                <w:sz w:val="24"/>
                <w:szCs w:val="24"/>
              </w:rPr>
              <w:t>Clinical Specialist Physiotherapist</w:t>
            </w:r>
          </w:p>
          <w:p w14:paraId="3DD62966" w14:textId="77777777" w:rsidR="003F37BB" w:rsidRPr="003F37BB" w:rsidRDefault="003F37BB" w:rsidP="00D506D9">
            <w:pPr>
              <w:pStyle w:val="BodyText3"/>
              <w:rPr>
                <w:rFonts w:cs="Arial"/>
                <w:b/>
                <w:sz w:val="24"/>
                <w:szCs w:val="24"/>
              </w:rPr>
            </w:pPr>
            <w:r w:rsidRPr="003F37BB">
              <w:rPr>
                <w:rFonts w:cs="Arial"/>
                <w:b/>
                <w:sz w:val="24"/>
                <w:szCs w:val="24"/>
              </w:rPr>
              <w:t xml:space="preserve">Organisation of Lead Author: </w:t>
            </w:r>
            <w:r w:rsidRPr="003F37BB">
              <w:rPr>
                <w:rFonts w:cs="Arial"/>
                <w:sz w:val="24"/>
                <w:szCs w:val="24"/>
              </w:rPr>
              <w:t xml:space="preserve">Scottish National Residential Pain Management Programme, NHS Greater </w:t>
            </w:r>
            <w:proofErr w:type="gramStart"/>
            <w:r w:rsidRPr="003F37BB">
              <w:rPr>
                <w:rFonts w:cs="Arial"/>
                <w:sz w:val="24"/>
                <w:szCs w:val="24"/>
              </w:rPr>
              <w:t>Glasgow</w:t>
            </w:r>
            <w:proofErr w:type="gramEnd"/>
            <w:r w:rsidRPr="003F37BB">
              <w:rPr>
                <w:rFonts w:cs="Arial"/>
                <w:sz w:val="24"/>
                <w:szCs w:val="24"/>
              </w:rPr>
              <w:t xml:space="preserve"> and Clyde</w:t>
            </w:r>
          </w:p>
          <w:p w14:paraId="5CB6727D" w14:textId="77777777" w:rsidR="003F37BB" w:rsidRPr="003F37BB" w:rsidRDefault="003F37BB" w:rsidP="003F37BB">
            <w:pPr>
              <w:pStyle w:val="BodyText3"/>
              <w:rPr>
                <w:rFonts w:cs="Arial"/>
                <w:sz w:val="24"/>
                <w:szCs w:val="24"/>
              </w:rPr>
            </w:pPr>
          </w:p>
        </w:tc>
      </w:tr>
      <w:tr w:rsidR="003F37BB" w:rsidRPr="004C38DC" w14:paraId="65F9ED91" w14:textId="77777777" w:rsidTr="00D506D9">
        <w:trPr>
          <w:trHeight w:val="416"/>
        </w:trPr>
        <w:tc>
          <w:tcPr>
            <w:tcW w:w="10171" w:type="dxa"/>
            <w:vAlign w:val="center"/>
          </w:tcPr>
          <w:p w14:paraId="08AA623D" w14:textId="2AD31802" w:rsidR="003F37BB" w:rsidRPr="003F37BB" w:rsidRDefault="003F37BB" w:rsidP="00D506D9">
            <w:pPr>
              <w:pStyle w:val="BodyText3"/>
              <w:rPr>
                <w:rFonts w:cs="Arial"/>
                <w:bCs/>
                <w:sz w:val="24"/>
                <w:szCs w:val="24"/>
                <w:lang w:val="en-GB"/>
              </w:rPr>
            </w:pPr>
            <w:r w:rsidRPr="003F37BB">
              <w:rPr>
                <w:rFonts w:cs="Arial"/>
                <w:b/>
                <w:sz w:val="24"/>
                <w:szCs w:val="24"/>
              </w:rPr>
              <w:t xml:space="preserve">Title: </w:t>
            </w:r>
            <w:r w:rsidRPr="003F37BB">
              <w:rPr>
                <w:rFonts w:cs="Arial"/>
                <w:bCs/>
                <w:sz w:val="24"/>
                <w:szCs w:val="24"/>
                <w:lang w:val="en-GB"/>
              </w:rPr>
              <w:t>Designing a virtual intensive Pain Management Programme – an iterative process</w:t>
            </w:r>
          </w:p>
          <w:p w14:paraId="0B8770AA" w14:textId="77777777" w:rsidR="003F37BB" w:rsidRPr="003F37BB" w:rsidRDefault="003F37BB" w:rsidP="00D506D9">
            <w:pPr>
              <w:pStyle w:val="BodyText3"/>
              <w:rPr>
                <w:rFonts w:cs="Arial"/>
                <w:b/>
                <w:sz w:val="24"/>
                <w:szCs w:val="24"/>
              </w:rPr>
            </w:pPr>
          </w:p>
        </w:tc>
      </w:tr>
      <w:tr w:rsidR="003F37BB" w:rsidRPr="002F434D" w14:paraId="73CC771F" w14:textId="77777777" w:rsidTr="00D506D9">
        <w:tc>
          <w:tcPr>
            <w:tcW w:w="10171" w:type="dxa"/>
          </w:tcPr>
          <w:p w14:paraId="401BBC47" w14:textId="77777777" w:rsidR="003F37BB" w:rsidRPr="003F37BB" w:rsidRDefault="003F37BB" w:rsidP="00D506D9">
            <w:pPr>
              <w:rPr>
                <w:rFonts w:ascii="Arial" w:hAnsi="Arial" w:cs="Arial"/>
              </w:rPr>
            </w:pPr>
            <w:r w:rsidRPr="003F37BB">
              <w:rPr>
                <w:rFonts w:ascii="Arial" w:hAnsi="Arial" w:cs="Arial"/>
                <w:b/>
              </w:rPr>
              <w:t xml:space="preserve">Background:  </w:t>
            </w:r>
          </w:p>
          <w:p w14:paraId="0312B927" w14:textId="77777777" w:rsidR="003F37BB" w:rsidRPr="003F37BB" w:rsidRDefault="003F37BB" w:rsidP="00D506D9">
            <w:pPr>
              <w:rPr>
                <w:rFonts w:ascii="Arial" w:hAnsi="Arial" w:cs="Arial"/>
              </w:rPr>
            </w:pPr>
            <w:r w:rsidRPr="003F37BB">
              <w:rPr>
                <w:rFonts w:ascii="Arial" w:hAnsi="Arial" w:cs="Arial"/>
              </w:rPr>
              <w:t>In response to COVID-19 and social distancing requirements, an intensive virtual PMP was developed.</w:t>
            </w:r>
          </w:p>
          <w:p w14:paraId="0055B9FB" w14:textId="77777777" w:rsidR="003F37BB" w:rsidRPr="003F37BB" w:rsidRDefault="003F37BB" w:rsidP="00D506D9">
            <w:pPr>
              <w:rPr>
                <w:rFonts w:ascii="Arial" w:hAnsi="Arial" w:cs="Arial"/>
              </w:rPr>
            </w:pPr>
          </w:p>
        </w:tc>
      </w:tr>
      <w:tr w:rsidR="003F37BB" w:rsidRPr="005E0B53" w14:paraId="1A5EAED3" w14:textId="77777777" w:rsidTr="00D506D9">
        <w:tc>
          <w:tcPr>
            <w:tcW w:w="10171" w:type="dxa"/>
          </w:tcPr>
          <w:p w14:paraId="0602E628" w14:textId="77777777" w:rsidR="003F37BB" w:rsidRPr="003F37BB" w:rsidRDefault="003F37BB" w:rsidP="00D506D9">
            <w:pPr>
              <w:rPr>
                <w:rFonts w:ascii="Arial" w:hAnsi="Arial" w:cs="Arial"/>
                <w:b/>
              </w:rPr>
            </w:pPr>
            <w:r w:rsidRPr="003F37BB">
              <w:rPr>
                <w:rFonts w:ascii="Arial" w:hAnsi="Arial" w:cs="Arial"/>
                <w:b/>
              </w:rPr>
              <w:t xml:space="preserve">Objective(s) – please include the “problem” being addressed in lay terms:  </w:t>
            </w:r>
          </w:p>
          <w:p w14:paraId="3844469A" w14:textId="77777777" w:rsidR="003F37BB" w:rsidRPr="003F37BB" w:rsidRDefault="003F37BB" w:rsidP="00D506D9">
            <w:pPr>
              <w:rPr>
                <w:rFonts w:ascii="Arial" w:hAnsi="Arial" w:cs="Arial"/>
              </w:rPr>
            </w:pPr>
            <w:r w:rsidRPr="003F37BB">
              <w:rPr>
                <w:rFonts w:ascii="Arial" w:hAnsi="Arial" w:cs="Arial"/>
              </w:rPr>
              <w:t xml:space="preserve">To reflect on the adoption of a novel method of service delivery and consider implications for future service design.  </w:t>
            </w:r>
          </w:p>
          <w:p w14:paraId="2E555305" w14:textId="77777777" w:rsidR="003F37BB" w:rsidRPr="003F37BB" w:rsidRDefault="003F37BB" w:rsidP="00D506D9">
            <w:pPr>
              <w:rPr>
                <w:rFonts w:ascii="Arial" w:hAnsi="Arial" w:cs="Arial"/>
                <w:b/>
              </w:rPr>
            </w:pPr>
          </w:p>
        </w:tc>
      </w:tr>
      <w:tr w:rsidR="003F37BB" w:rsidRPr="005E0B53" w14:paraId="297619C9" w14:textId="77777777" w:rsidTr="00D506D9">
        <w:tc>
          <w:tcPr>
            <w:tcW w:w="10171" w:type="dxa"/>
          </w:tcPr>
          <w:p w14:paraId="3D659D7C" w14:textId="77777777" w:rsidR="003F37BB" w:rsidRPr="003F37BB" w:rsidRDefault="003F37BB" w:rsidP="00D506D9">
            <w:pPr>
              <w:pStyle w:val="BodyText"/>
              <w:rPr>
                <w:rFonts w:ascii="Arial" w:hAnsi="Arial" w:cs="Arial"/>
                <w:sz w:val="24"/>
                <w:szCs w:val="24"/>
                <w:lang w:val="en-GB"/>
              </w:rPr>
            </w:pPr>
            <w:r w:rsidRPr="003F37BB">
              <w:rPr>
                <w:rFonts w:ascii="Arial" w:hAnsi="Arial" w:cs="Arial"/>
                <w:b/>
                <w:sz w:val="24"/>
                <w:szCs w:val="24"/>
                <w:lang w:val="en-GB"/>
              </w:rPr>
              <w:t>Methods:</w:t>
            </w:r>
            <w:r w:rsidRPr="003F37BB">
              <w:rPr>
                <w:rFonts w:ascii="Arial" w:hAnsi="Arial" w:cs="Arial"/>
                <w:sz w:val="24"/>
                <w:szCs w:val="24"/>
                <w:lang w:val="en-GB"/>
              </w:rPr>
              <w:t xml:space="preserve"> </w:t>
            </w:r>
          </w:p>
          <w:p w14:paraId="7E5766CC" w14:textId="77777777" w:rsidR="003F37BB" w:rsidRPr="003F37BB" w:rsidRDefault="003F37BB" w:rsidP="00CC4DD8">
            <w:pPr>
              <w:pStyle w:val="Default"/>
              <w:numPr>
                <w:ilvl w:val="0"/>
                <w:numId w:val="29"/>
              </w:numPr>
            </w:pPr>
            <w:r w:rsidRPr="003F37BB">
              <w:t xml:space="preserve">Redesign aimed to preserve the unique content and intensity of the residential programme </w:t>
            </w:r>
          </w:p>
          <w:p w14:paraId="7A0FAE9F" w14:textId="77777777" w:rsidR="003F37BB" w:rsidRPr="003F37BB" w:rsidRDefault="003F37BB" w:rsidP="00CC4DD8">
            <w:pPr>
              <w:pStyle w:val="Default"/>
              <w:numPr>
                <w:ilvl w:val="0"/>
                <w:numId w:val="29"/>
              </w:numPr>
            </w:pPr>
            <w:r w:rsidRPr="003F37BB">
              <w:t xml:space="preserve">Considerations included the impact of screen-time on staff and participants, maintenance of social support &amp; risk management </w:t>
            </w:r>
          </w:p>
          <w:p w14:paraId="46AAF62F" w14:textId="77777777" w:rsidR="003F37BB" w:rsidRPr="003F37BB" w:rsidRDefault="003F37BB" w:rsidP="00CC4DD8">
            <w:pPr>
              <w:pStyle w:val="Default"/>
              <w:numPr>
                <w:ilvl w:val="0"/>
                <w:numId w:val="29"/>
              </w:numPr>
            </w:pPr>
            <w:r w:rsidRPr="003F37BB">
              <w:t>Programme graduates were consulted as part of the design process</w:t>
            </w:r>
          </w:p>
          <w:p w14:paraId="27B33C9F" w14:textId="77777777" w:rsidR="003F37BB" w:rsidRPr="003F37BB" w:rsidRDefault="003F37BB" w:rsidP="00CC4DD8">
            <w:pPr>
              <w:pStyle w:val="Default"/>
              <w:numPr>
                <w:ilvl w:val="0"/>
                <w:numId w:val="29"/>
              </w:numPr>
            </w:pPr>
            <w:r w:rsidRPr="003F37BB">
              <w:t>Key limitations and opportunities associated with virtual delivery were identified</w:t>
            </w:r>
          </w:p>
          <w:p w14:paraId="2229678C" w14:textId="77777777" w:rsidR="003F37BB" w:rsidRPr="003F37BB" w:rsidRDefault="003F37BB" w:rsidP="00CC4DD8">
            <w:pPr>
              <w:pStyle w:val="Default"/>
              <w:numPr>
                <w:ilvl w:val="0"/>
                <w:numId w:val="29"/>
              </w:numPr>
              <w:rPr>
                <w:b/>
              </w:rPr>
            </w:pPr>
            <w:r w:rsidRPr="003F37BB">
              <w:t xml:space="preserve">Referral and attendance rates were </w:t>
            </w:r>
            <w:proofErr w:type="spellStart"/>
            <w:r w:rsidRPr="003F37BB">
              <w:t>analysed</w:t>
            </w:r>
            <w:proofErr w:type="spellEnd"/>
            <w:r w:rsidRPr="003F37BB">
              <w:t xml:space="preserve"> </w:t>
            </w:r>
          </w:p>
        </w:tc>
      </w:tr>
      <w:tr w:rsidR="003F37BB" w:rsidRPr="005E0B53" w14:paraId="6ED5E6AE" w14:textId="77777777" w:rsidTr="00D506D9">
        <w:tc>
          <w:tcPr>
            <w:tcW w:w="10171" w:type="dxa"/>
          </w:tcPr>
          <w:p w14:paraId="32C80924" w14:textId="77777777" w:rsidR="003F37BB" w:rsidRPr="003F37BB" w:rsidRDefault="003F37BB" w:rsidP="00D506D9">
            <w:pPr>
              <w:rPr>
                <w:rFonts w:ascii="Arial" w:hAnsi="Arial" w:cs="Arial"/>
                <w:b/>
              </w:rPr>
            </w:pPr>
            <w:r w:rsidRPr="003F37BB">
              <w:rPr>
                <w:rFonts w:ascii="Arial" w:hAnsi="Arial" w:cs="Arial"/>
                <w:b/>
              </w:rPr>
              <w:t xml:space="preserve">Results: </w:t>
            </w:r>
          </w:p>
          <w:p w14:paraId="3F136ABE" w14:textId="77777777" w:rsidR="003F37BB" w:rsidRPr="003F37BB" w:rsidRDefault="003F37BB" w:rsidP="00CC4DD8">
            <w:pPr>
              <w:pStyle w:val="Default"/>
              <w:numPr>
                <w:ilvl w:val="0"/>
                <w:numId w:val="28"/>
              </w:numPr>
            </w:pPr>
            <w:r w:rsidRPr="003F37BB">
              <w:t xml:space="preserve">To </w:t>
            </w:r>
            <w:proofErr w:type="spellStart"/>
            <w:r w:rsidRPr="003F37BB">
              <w:t>minimise</w:t>
            </w:r>
            <w:proofErr w:type="spellEnd"/>
            <w:r w:rsidRPr="003F37BB">
              <w:t xml:space="preserve"> screen fatigue programme content was spread over a longer period</w:t>
            </w:r>
          </w:p>
          <w:p w14:paraId="66F2CB7F" w14:textId="77777777" w:rsidR="003F37BB" w:rsidRPr="003F37BB" w:rsidRDefault="003F37BB" w:rsidP="00CC4DD8">
            <w:pPr>
              <w:pStyle w:val="Default"/>
              <w:numPr>
                <w:ilvl w:val="0"/>
                <w:numId w:val="28"/>
              </w:numPr>
            </w:pPr>
            <w:r w:rsidRPr="003F37BB">
              <w:t>Support was offered to participants to facilitate use of the virtual platform</w:t>
            </w:r>
          </w:p>
          <w:p w14:paraId="0B75A420" w14:textId="77777777" w:rsidR="003F37BB" w:rsidRPr="003F37BB" w:rsidRDefault="003F37BB" w:rsidP="00CC4DD8">
            <w:pPr>
              <w:pStyle w:val="Default"/>
              <w:numPr>
                <w:ilvl w:val="0"/>
                <w:numId w:val="28"/>
              </w:numPr>
            </w:pPr>
            <w:r w:rsidRPr="003F37BB">
              <w:t>Risk assessments were modified to mitigate concerns relating to virtual delivery</w:t>
            </w:r>
          </w:p>
          <w:p w14:paraId="3B262310" w14:textId="77777777" w:rsidR="003F37BB" w:rsidRPr="003F37BB" w:rsidRDefault="003F37BB" w:rsidP="00CC4DD8">
            <w:pPr>
              <w:pStyle w:val="Default"/>
              <w:numPr>
                <w:ilvl w:val="0"/>
                <w:numId w:val="28"/>
              </w:numPr>
            </w:pPr>
            <w:r w:rsidRPr="003F37BB">
              <w:t>Examples of changes implemented over seven virtual groups include:</w:t>
            </w:r>
          </w:p>
          <w:p w14:paraId="411BE292" w14:textId="77777777" w:rsidR="003F37BB" w:rsidRPr="003F37BB" w:rsidRDefault="003F37BB" w:rsidP="00CC4DD8">
            <w:pPr>
              <w:pStyle w:val="Default"/>
              <w:numPr>
                <w:ilvl w:val="0"/>
                <w:numId w:val="28"/>
              </w:numPr>
            </w:pPr>
            <w:r w:rsidRPr="003F37BB">
              <w:t xml:space="preserve">Development of weekly staff and participant huddle to monitor engagement and obtain feedback </w:t>
            </w:r>
          </w:p>
          <w:p w14:paraId="65CFD8FF" w14:textId="77777777" w:rsidR="003F37BB" w:rsidRPr="003F37BB" w:rsidRDefault="003F37BB" w:rsidP="00CC4DD8">
            <w:pPr>
              <w:pStyle w:val="Default"/>
              <w:numPr>
                <w:ilvl w:val="0"/>
                <w:numId w:val="28"/>
              </w:numPr>
            </w:pPr>
            <w:r w:rsidRPr="003F37BB">
              <w:t>Adaption of physical outcome measures to enable meaningful evaluation through a virtual platform</w:t>
            </w:r>
          </w:p>
          <w:p w14:paraId="71C4A64B" w14:textId="77777777" w:rsidR="003F37BB" w:rsidRPr="003F37BB" w:rsidRDefault="003F37BB" w:rsidP="00CC4DD8">
            <w:pPr>
              <w:pStyle w:val="Default"/>
              <w:numPr>
                <w:ilvl w:val="0"/>
                <w:numId w:val="28"/>
              </w:numPr>
            </w:pPr>
            <w:r w:rsidRPr="003F37BB">
              <w:t xml:space="preserve">Attendance and retention levels have been </w:t>
            </w:r>
            <w:proofErr w:type="gramStart"/>
            <w:r w:rsidRPr="003F37BB">
              <w:t>similar to</w:t>
            </w:r>
            <w:proofErr w:type="gramEnd"/>
            <w:r w:rsidRPr="003F37BB">
              <w:t xml:space="preserve"> </w:t>
            </w:r>
            <w:proofErr w:type="gramStart"/>
            <w:r w:rsidRPr="003F37BB">
              <w:t>that</w:t>
            </w:r>
            <w:proofErr w:type="gramEnd"/>
            <w:r w:rsidRPr="003F37BB">
              <w:t xml:space="preserve"> of the residential programme</w:t>
            </w:r>
          </w:p>
          <w:p w14:paraId="202C8E86" w14:textId="77777777" w:rsidR="003F37BB" w:rsidRPr="003F37BB" w:rsidRDefault="003F37BB" w:rsidP="00D506D9">
            <w:pPr>
              <w:rPr>
                <w:rFonts w:ascii="Arial" w:hAnsi="Arial" w:cs="Arial"/>
                <w:b/>
              </w:rPr>
            </w:pPr>
            <w:r w:rsidRPr="003F37BB">
              <w:rPr>
                <w:rFonts w:ascii="Arial" w:hAnsi="Arial" w:cs="Arial"/>
              </w:rPr>
              <w:t>Patient feedback suggests virtual programme increased accessibility for some patients</w:t>
            </w:r>
          </w:p>
          <w:p w14:paraId="68646725" w14:textId="77777777" w:rsidR="003F37BB" w:rsidRPr="003F37BB" w:rsidRDefault="003F37BB" w:rsidP="00D506D9">
            <w:pPr>
              <w:rPr>
                <w:rFonts w:ascii="Arial" w:hAnsi="Arial" w:cs="Arial"/>
                <w:b/>
              </w:rPr>
            </w:pPr>
          </w:p>
        </w:tc>
      </w:tr>
      <w:tr w:rsidR="003F37BB" w:rsidRPr="005E0B53" w14:paraId="153704B4" w14:textId="77777777" w:rsidTr="00D506D9">
        <w:tc>
          <w:tcPr>
            <w:tcW w:w="10171" w:type="dxa"/>
          </w:tcPr>
          <w:p w14:paraId="1EFFA529" w14:textId="77777777" w:rsidR="003F37BB" w:rsidRPr="003F37BB" w:rsidRDefault="003F37BB" w:rsidP="00D506D9">
            <w:pPr>
              <w:rPr>
                <w:rFonts w:ascii="Arial" w:hAnsi="Arial" w:cs="Arial"/>
                <w:b/>
              </w:rPr>
            </w:pPr>
            <w:r w:rsidRPr="003F37BB">
              <w:rPr>
                <w:rFonts w:ascii="Arial" w:hAnsi="Arial" w:cs="Arial"/>
                <w:b/>
              </w:rPr>
              <w:t xml:space="preserve">Conclusions:  </w:t>
            </w:r>
          </w:p>
          <w:p w14:paraId="506FEACA" w14:textId="77777777" w:rsidR="003F37BB" w:rsidRPr="003F37BB" w:rsidRDefault="003F37BB" w:rsidP="003F37B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3F37BB">
              <w:rPr>
                <w:rFonts w:ascii="Arial" w:hAnsi="Arial" w:cs="Arial"/>
              </w:rPr>
              <w:t xml:space="preserve">Implementation of virtually delivered programmes posed some challenges and provided opportunity for innovation. </w:t>
            </w:r>
          </w:p>
          <w:p w14:paraId="708F1980" w14:textId="77777777" w:rsidR="003F37BB" w:rsidRPr="003F37BB" w:rsidRDefault="003F37BB" w:rsidP="003F37B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3F37BB">
              <w:rPr>
                <w:rFonts w:ascii="Arial" w:hAnsi="Arial" w:cs="Arial"/>
              </w:rPr>
              <w:t>Patient and clinician experiences have influenced the evolution of the programme.</w:t>
            </w:r>
          </w:p>
          <w:p w14:paraId="69EF1CF6" w14:textId="31CD7E00" w:rsidR="003F37BB" w:rsidRPr="003F37BB" w:rsidRDefault="003F37BB" w:rsidP="003F37BB">
            <w:pPr>
              <w:rPr>
                <w:rFonts w:ascii="Arial" w:hAnsi="Arial" w:cs="Arial"/>
                <w:b/>
              </w:rPr>
            </w:pPr>
            <w:r w:rsidRPr="003F37BB">
              <w:rPr>
                <w:rFonts w:ascii="Arial" w:hAnsi="Arial" w:cs="Arial"/>
              </w:rPr>
              <w:t xml:space="preserve">Limitations and opportunities identified will inform </w:t>
            </w:r>
            <w:r w:rsidRPr="003F37BB">
              <w:rPr>
                <w:rFonts w:ascii="Arial" w:hAnsi="Arial" w:cs="Arial"/>
                <w:bCs/>
              </w:rPr>
              <w:t>proposed future service models</w:t>
            </w:r>
          </w:p>
        </w:tc>
      </w:tr>
      <w:tr w:rsidR="003F37BB" w:rsidRPr="005E0B53" w14:paraId="1D9C0C41" w14:textId="77777777" w:rsidTr="00D506D9">
        <w:tc>
          <w:tcPr>
            <w:tcW w:w="10171" w:type="dxa"/>
          </w:tcPr>
          <w:p w14:paraId="1E28F79E" w14:textId="008E0E30" w:rsidR="003F37BB" w:rsidRPr="003F37BB" w:rsidRDefault="003F37BB" w:rsidP="003F37BB">
            <w:pPr>
              <w:pStyle w:val="Default"/>
              <w:rPr>
                <w:rFonts w:cs="Arial"/>
                <w:b/>
              </w:rPr>
            </w:pPr>
            <w:r w:rsidRPr="003F37BB">
              <w:rPr>
                <w:rFonts w:cs="Arial"/>
                <w:b/>
              </w:rPr>
              <w:t xml:space="preserve">Relevance for patient care:  </w:t>
            </w:r>
          </w:p>
          <w:p w14:paraId="13862DE9" w14:textId="67E004CC" w:rsidR="003F37BB" w:rsidRPr="003F37BB" w:rsidRDefault="003F37BB" w:rsidP="003F37BB">
            <w:pPr>
              <w:rPr>
                <w:rFonts w:ascii="Arial" w:hAnsi="Arial" w:cs="Arial"/>
                <w:b/>
              </w:rPr>
            </w:pPr>
            <w:r w:rsidRPr="003F37BB">
              <w:rPr>
                <w:rFonts w:ascii="Arial" w:hAnsi="Arial" w:cs="Arial"/>
              </w:rPr>
              <w:t xml:space="preserve">Covid-19 and requirements of social distancing necessitated novel methods of service delivery. The service is keen to reflect on this process </w:t>
            </w:r>
            <w:proofErr w:type="gramStart"/>
            <w:r w:rsidRPr="003F37BB">
              <w:rPr>
                <w:rFonts w:ascii="Arial" w:hAnsi="Arial" w:cs="Arial"/>
              </w:rPr>
              <w:t>in order to</w:t>
            </w:r>
            <w:proofErr w:type="gramEnd"/>
            <w:r w:rsidRPr="003F37BB">
              <w:rPr>
                <w:rFonts w:ascii="Arial" w:hAnsi="Arial" w:cs="Arial"/>
              </w:rPr>
              <w:t xml:space="preserve"> continue to improve the experience of patients and optimise outcomes. </w:t>
            </w:r>
          </w:p>
        </w:tc>
      </w:tr>
    </w:tbl>
    <w:p w14:paraId="3788AC10" w14:textId="113DAE64" w:rsidR="00F006F1" w:rsidRDefault="00F006F1" w:rsidP="009E290D">
      <w:pPr>
        <w:pStyle w:val="Body"/>
        <w:rPr>
          <w:rFonts w:ascii="Century Gothic" w:eastAsia="Century Gothic" w:hAnsi="Century Gothic" w:cs="Century Gothic"/>
          <w:sz w:val="20"/>
          <w:szCs w:val="20"/>
        </w:rPr>
      </w:pP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F006F1" w14:paraId="04566CFC" w14:textId="77777777" w:rsidTr="00536A7F">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6FAF359" w14:textId="77777777" w:rsidR="00F006F1" w:rsidRDefault="00F006F1" w:rsidP="00536A7F">
            <w:pPr>
              <w:pStyle w:val="Body"/>
            </w:pPr>
            <w:r>
              <w:rPr>
                <w:rFonts w:ascii="Century Gothic" w:hAnsi="Century Gothic"/>
                <w:b/>
                <w:bCs/>
                <w:lang w:val="en-US"/>
              </w:rPr>
              <w:lastRenderedPageBreak/>
              <w:t xml:space="preserve">Poster and Datablitz Presentations </w:t>
            </w:r>
          </w:p>
        </w:tc>
      </w:tr>
    </w:tbl>
    <w:p w14:paraId="4A5A508F" w14:textId="05D14EF3" w:rsidR="00F006F1" w:rsidRDefault="00F006F1" w:rsidP="009E290D">
      <w:pPr>
        <w:pStyle w:val="Body"/>
        <w:rPr>
          <w:rFonts w:ascii="Century Gothic" w:eastAsia="Century Gothic" w:hAnsi="Century Gothic" w:cs="Century Gothic"/>
          <w:sz w:val="20"/>
          <w:szCs w:val="20"/>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8170EF" w:rsidRPr="004C38DC" w14:paraId="77C45181" w14:textId="77777777" w:rsidTr="007D2813">
        <w:tc>
          <w:tcPr>
            <w:tcW w:w="10171" w:type="dxa"/>
          </w:tcPr>
          <w:p w14:paraId="36977446" w14:textId="77777777" w:rsidR="008170EF" w:rsidRPr="008170EF" w:rsidRDefault="008170EF" w:rsidP="007D2813">
            <w:pPr>
              <w:rPr>
                <w:rFonts w:ascii="Arial" w:hAnsi="Arial" w:cs="Arial"/>
              </w:rPr>
            </w:pPr>
            <w:r w:rsidRPr="008170EF">
              <w:rPr>
                <w:rFonts w:ascii="Arial" w:hAnsi="Arial" w:cs="Arial"/>
                <w:b/>
                <w:lang w:val="en-US"/>
              </w:rPr>
              <w:t>Authors’ Names:</w:t>
            </w:r>
            <w:r w:rsidRPr="008170EF">
              <w:rPr>
                <w:rFonts w:ascii="Arial" w:hAnsi="Arial" w:cs="Arial"/>
                <w:lang w:val="en-US"/>
              </w:rPr>
              <w:t xml:space="preserve">  </w:t>
            </w:r>
            <w:r w:rsidRPr="008170EF">
              <w:rPr>
                <w:rFonts w:ascii="Arial" w:hAnsi="Arial" w:cs="Arial"/>
              </w:rPr>
              <w:t xml:space="preserve"> </w:t>
            </w:r>
          </w:p>
          <w:p w14:paraId="6B54681E" w14:textId="77777777" w:rsidR="008170EF" w:rsidRPr="008170EF" w:rsidRDefault="008170EF" w:rsidP="007D2813">
            <w:pPr>
              <w:rPr>
                <w:rFonts w:ascii="Arial" w:hAnsi="Arial" w:cs="Arial"/>
              </w:rPr>
            </w:pPr>
            <w:r w:rsidRPr="008170EF">
              <w:rPr>
                <w:rFonts w:ascii="Arial" w:hAnsi="Arial" w:cs="Arial"/>
              </w:rPr>
              <w:t xml:space="preserve">Allen C. Dickie, Erika </w:t>
            </w:r>
            <w:proofErr w:type="spellStart"/>
            <w:r w:rsidRPr="008170EF">
              <w:rPr>
                <w:rFonts w:ascii="Arial" w:hAnsi="Arial" w:cs="Arial"/>
              </w:rPr>
              <w:t>Polgár</w:t>
            </w:r>
            <w:proofErr w:type="spellEnd"/>
            <w:r w:rsidRPr="008170EF">
              <w:rPr>
                <w:rFonts w:ascii="Arial" w:hAnsi="Arial" w:cs="Arial"/>
              </w:rPr>
              <w:t xml:space="preserve">, Maria Gutierrez-Mecinas, Andrew M. Bell, Kieran A. Boyle, </w:t>
            </w:r>
            <w:proofErr w:type="spellStart"/>
            <w:r w:rsidRPr="008170EF">
              <w:rPr>
                <w:rFonts w:ascii="Arial" w:hAnsi="Arial" w:cs="Arial"/>
              </w:rPr>
              <w:t>Raphaëlle</w:t>
            </w:r>
            <w:proofErr w:type="spellEnd"/>
            <w:r w:rsidRPr="008170EF">
              <w:rPr>
                <w:rFonts w:ascii="Arial" w:hAnsi="Arial" w:cs="Arial"/>
              </w:rPr>
              <w:t xml:space="preserve"> Quillet, Elisha Ab Rashid, Ross A. Clark, Morgan T. German, Masahiko Watanabe, John S. </w:t>
            </w:r>
            <w:proofErr w:type="gramStart"/>
            <w:r w:rsidRPr="008170EF">
              <w:rPr>
                <w:rFonts w:ascii="Arial" w:hAnsi="Arial" w:cs="Arial"/>
              </w:rPr>
              <w:t>Riddell</w:t>
            </w:r>
            <w:proofErr w:type="gramEnd"/>
            <w:r w:rsidRPr="008170EF">
              <w:rPr>
                <w:rFonts w:ascii="Arial" w:hAnsi="Arial" w:cs="Arial"/>
              </w:rPr>
              <w:t xml:space="preserve"> and Andrew J. Todd</w:t>
            </w:r>
          </w:p>
          <w:p w14:paraId="202B3AD1" w14:textId="77777777" w:rsidR="008170EF" w:rsidRPr="008170EF" w:rsidRDefault="008170EF" w:rsidP="007D2813">
            <w:pPr>
              <w:pStyle w:val="BodyText3"/>
              <w:rPr>
                <w:rFonts w:cs="Arial"/>
                <w:sz w:val="24"/>
                <w:szCs w:val="24"/>
              </w:rPr>
            </w:pPr>
          </w:p>
          <w:p w14:paraId="357C1767" w14:textId="77777777" w:rsidR="008170EF" w:rsidRPr="008170EF" w:rsidRDefault="008170EF" w:rsidP="007D2813">
            <w:pPr>
              <w:pStyle w:val="BodyText3"/>
              <w:rPr>
                <w:rFonts w:cs="Arial"/>
                <w:b/>
                <w:sz w:val="24"/>
                <w:szCs w:val="24"/>
              </w:rPr>
            </w:pPr>
            <w:r w:rsidRPr="008170EF">
              <w:rPr>
                <w:rFonts w:cs="Arial"/>
                <w:b/>
                <w:sz w:val="24"/>
                <w:szCs w:val="24"/>
              </w:rPr>
              <w:t xml:space="preserve">Lead Author:  </w:t>
            </w:r>
            <w:r w:rsidRPr="008170EF">
              <w:rPr>
                <w:rFonts w:cs="Arial"/>
                <w:sz w:val="24"/>
                <w:szCs w:val="24"/>
              </w:rPr>
              <w:t xml:space="preserve"> Allen C. Dickie</w:t>
            </w:r>
          </w:p>
          <w:p w14:paraId="749A9C16" w14:textId="743F51E7" w:rsidR="008170EF" w:rsidRPr="008170EF" w:rsidRDefault="008170EF" w:rsidP="007D2813">
            <w:pPr>
              <w:pStyle w:val="BodyText3"/>
              <w:rPr>
                <w:rFonts w:cs="Arial"/>
                <w:bCs/>
                <w:sz w:val="24"/>
                <w:szCs w:val="24"/>
              </w:rPr>
            </w:pPr>
            <w:r w:rsidRPr="008170EF">
              <w:rPr>
                <w:rFonts w:cs="Arial"/>
                <w:b/>
                <w:sz w:val="24"/>
                <w:szCs w:val="24"/>
              </w:rPr>
              <w:t xml:space="preserve">Job Title of Lead Author:  </w:t>
            </w:r>
            <w:r w:rsidRPr="008170EF">
              <w:rPr>
                <w:rFonts w:cs="Arial"/>
                <w:bCs/>
                <w:sz w:val="24"/>
                <w:szCs w:val="24"/>
              </w:rPr>
              <w:t>Research Associate</w:t>
            </w:r>
          </w:p>
          <w:p w14:paraId="6A62F7BE" w14:textId="77777777" w:rsidR="008170EF" w:rsidRPr="008170EF" w:rsidRDefault="008170EF" w:rsidP="007D2813">
            <w:pPr>
              <w:pStyle w:val="BodyText3"/>
              <w:rPr>
                <w:rFonts w:cs="Arial"/>
                <w:b/>
                <w:sz w:val="24"/>
                <w:szCs w:val="24"/>
              </w:rPr>
            </w:pPr>
            <w:r w:rsidRPr="008170EF">
              <w:rPr>
                <w:rFonts w:cs="Arial"/>
                <w:b/>
                <w:sz w:val="24"/>
                <w:szCs w:val="24"/>
              </w:rPr>
              <w:t xml:space="preserve">Organisation of Lead Author:  </w:t>
            </w:r>
            <w:r w:rsidRPr="008170EF">
              <w:rPr>
                <w:rFonts w:cs="Arial"/>
                <w:bCs/>
                <w:sz w:val="24"/>
                <w:szCs w:val="24"/>
              </w:rPr>
              <w:t>University of Glasgow</w:t>
            </w:r>
          </w:p>
          <w:p w14:paraId="7FB5AD3F" w14:textId="77777777" w:rsidR="008170EF" w:rsidRPr="008170EF" w:rsidRDefault="008170EF" w:rsidP="008170EF">
            <w:pPr>
              <w:pStyle w:val="BodyText3"/>
              <w:rPr>
                <w:rFonts w:cs="Arial"/>
                <w:sz w:val="24"/>
                <w:szCs w:val="24"/>
              </w:rPr>
            </w:pPr>
          </w:p>
        </w:tc>
      </w:tr>
      <w:tr w:rsidR="008170EF" w:rsidRPr="004C38DC" w14:paraId="48BB3D28" w14:textId="77777777" w:rsidTr="007D2813">
        <w:trPr>
          <w:trHeight w:val="416"/>
        </w:trPr>
        <w:tc>
          <w:tcPr>
            <w:tcW w:w="10171" w:type="dxa"/>
            <w:vAlign w:val="center"/>
          </w:tcPr>
          <w:p w14:paraId="4177C4C3" w14:textId="77777777" w:rsidR="008170EF" w:rsidRPr="008170EF" w:rsidRDefault="008170EF" w:rsidP="007D2813">
            <w:pPr>
              <w:pStyle w:val="BodyText3"/>
              <w:rPr>
                <w:rFonts w:cs="Arial"/>
                <w:b/>
                <w:sz w:val="24"/>
                <w:szCs w:val="24"/>
              </w:rPr>
            </w:pPr>
            <w:r w:rsidRPr="008170EF">
              <w:rPr>
                <w:rFonts w:cs="Arial"/>
                <w:b/>
                <w:sz w:val="24"/>
                <w:szCs w:val="24"/>
              </w:rPr>
              <w:t xml:space="preserve">Title:  </w:t>
            </w:r>
          </w:p>
          <w:p w14:paraId="2AC45345" w14:textId="77777777" w:rsidR="008170EF" w:rsidRPr="008170EF" w:rsidRDefault="008170EF" w:rsidP="007D2813">
            <w:pPr>
              <w:pStyle w:val="BodyText3"/>
              <w:rPr>
                <w:rFonts w:cs="Arial"/>
                <w:b/>
                <w:sz w:val="24"/>
                <w:szCs w:val="24"/>
              </w:rPr>
            </w:pPr>
            <w:proofErr w:type="spellStart"/>
            <w:r w:rsidRPr="008170EF">
              <w:rPr>
                <w:rFonts w:cs="Arial"/>
                <w:bCs/>
                <w:sz w:val="24"/>
                <w:szCs w:val="24"/>
              </w:rPr>
              <w:t>Grpr</w:t>
            </w:r>
            <w:proofErr w:type="spellEnd"/>
            <w:r w:rsidRPr="008170EF">
              <w:rPr>
                <w:rFonts w:cs="Arial"/>
                <w:bCs/>
                <w:sz w:val="24"/>
                <w:szCs w:val="24"/>
              </w:rPr>
              <w:t xml:space="preserve"> expression defines a population of superficial dorsal horn vertical cells that have a role in both itch and pain.</w:t>
            </w:r>
          </w:p>
        </w:tc>
      </w:tr>
      <w:tr w:rsidR="008170EF" w:rsidRPr="004C38DC" w14:paraId="594F5ABE" w14:textId="77777777" w:rsidTr="007D2813">
        <w:tc>
          <w:tcPr>
            <w:tcW w:w="10171" w:type="dxa"/>
          </w:tcPr>
          <w:p w14:paraId="5225FF1F" w14:textId="77777777" w:rsidR="008170EF" w:rsidRPr="008170EF" w:rsidRDefault="008170EF" w:rsidP="007D2813">
            <w:pPr>
              <w:rPr>
                <w:rFonts w:ascii="Arial" w:hAnsi="Arial" w:cs="Arial"/>
              </w:rPr>
            </w:pPr>
            <w:r w:rsidRPr="008170EF">
              <w:rPr>
                <w:rFonts w:ascii="Arial" w:hAnsi="Arial" w:cs="Arial"/>
                <w:b/>
              </w:rPr>
              <w:t xml:space="preserve">Background:  </w:t>
            </w:r>
          </w:p>
          <w:p w14:paraId="16B92F11" w14:textId="77777777" w:rsidR="008170EF" w:rsidRPr="008170EF" w:rsidRDefault="008170EF" w:rsidP="007D2813">
            <w:pPr>
              <w:rPr>
                <w:rFonts w:ascii="Arial" w:hAnsi="Arial" w:cs="Arial"/>
              </w:rPr>
            </w:pPr>
            <w:r w:rsidRPr="008170EF">
              <w:rPr>
                <w:rFonts w:ascii="Arial" w:hAnsi="Arial" w:cs="Arial"/>
              </w:rPr>
              <w:t xml:space="preserve">Excitatory interneurons account for </w:t>
            </w:r>
            <w:proofErr w:type="gramStart"/>
            <w:r w:rsidRPr="008170EF">
              <w:rPr>
                <w:rFonts w:ascii="Arial" w:hAnsi="Arial" w:cs="Arial"/>
              </w:rPr>
              <w:t>the majority of</w:t>
            </w:r>
            <w:proofErr w:type="gramEnd"/>
            <w:r w:rsidRPr="008170EF">
              <w:rPr>
                <w:rFonts w:ascii="Arial" w:hAnsi="Arial" w:cs="Arial"/>
              </w:rPr>
              <w:t xml:space="preserve"> neurons in the superficial dorsal horn of the spinal cord, but despite their presumed roles in pain and itch, our knowledge of their organisation and function is limited. Interneurons can be assigned to several distinct populations based on the expression of neurochemical markers. Neurons that express the gastrin-releasing peptide receptor (GRPR) are strongly implicated in spinal itch pathways. However, a recent study reported that many of these corresponded to vertical cells, a population of interneurons that are believed to transmit pain information, suggesting that GRPR-expressing cells are involved in both itch and pain circuits.</w:t>
            </w:r>
          </w:p>
        </w:tc>
      </w:tr>
      <w:tr w:rsidR="008170EF" w:rsidRPr="004C38DC" w14:paraId="652326C2" w14:textId="77777777" w:rsidTr="007D2813">
        <w:tc>
          <w:tcPr>
            <w:tcW w:w="10171" w:type="dxa"/>
          </w:tcPr>
          <w:p w14:paraId="5459145F" w14:textId="77777777" w:rsidR="008170EF" w:rsidRPr="008170EF" w:rsidRDefault="008170EF" w:rsidP="007D2813">
            <w:pPr>
              <w:rPr>
                <w:rFonts w:ascii="Arial" w:hAnsi="Arial" w:cs="Arial"/>
                <w:b/>
              </w:rPr>
            </w:pPr>
            <w:r w:rsidRPr="008170EF">
              <w:rPr>
                <w:rFonts w:ascii="Arial" w:hAnsi="Arial" w:cs="Arial"/>
                <w:b/>
              </w:rPr>
              <w:t xml:space="preserve">Objective(s) – please include the “problem” being addressed in lay terms:  </w:t>
            </w:r>
          </w:p>
          <w:p w14:paraId="786F692F" w14:textId="77777777" w:rsidR="008170EF" w:rsidRPr="008170EF" w:rsidRDefault="008170EF" w:rsidP="007D2813">
            <w:pPr>
              <w:rPr>
                <w:rFonts w:ascii="Arial" w:hAnsi="Arial" w:cs="Arial"/>
                <w:b/>
              </w:rPr>
            </w:pPr>
            <w:r w:rsidRPr="008170EF">
              <w:rPr>
                <w:rFonts w:ascii="Arial" w:hAnsi="Arial" w:cs="Arial"/>
              </w:rPr>
              <w:t>The aim of this study was to characterise GRPR spinal interneurons and to test the hypothesis that these cells play a role in both itch and pain.</w:t>
            </w:r>
          </w:p>
        </w:tc>
      </w:tr>
      <w:tr w:rsidR="008170EF" w:rsidRPr="004C38DC" w14:paraId="493DDB3C" w14:textId="77777777" w:rsidTr="007D2813">
        <w:tc>
          <w:tcPr>
            <w:tcW w:w="10171" w:type="dxa"/>
          </w:tcPr>
          <w:p w14:paraId="1092D5E4" w14:textId="77777777" w:rsidR="008170EF" w:rsidRPr="008170EF" w:rsidRDefault="008170EF" w:rsidP="007D2813">
            <w:pPr>
              <w:pStyle w:val="BodyText"/>
              <w:rPr>
                <w:rFonts w:ascii="Arial" w:hAnsi="Arial" w:cs="Arial"/>
                <w:sz w:val="24"/>
                <w:szCs w:val="24"/>
                <w:lang w:val="en-GB"/>
              </w:rPr>
            </w:pPr>
            <w:r w:rsidRPr="008170EF">
              <w:rPr>
                <w:rFonts w:ascii="Arial" w:hAnsi="Arial" w:cs="Arial"/>
                <w:b/>
                <w:sz w:val="24"/>
                <w:szCs w:val="24"/>
                <w:lang w:val="en-GB"/>
              </w:rPr>
              <w:t>Methods:</w:t>
            </w:r>
            <w:r w:rsidRPr="008170EF">
              <w:rPr>
                <w:rFonts w:ascii="Arial" w:hAnsi="Arial" w:cs="Arial"/>
                <w:sz w:val="24"/>
                <w:szCs w:val="24"/>
                <w:lang w:val="en-GB"/>
              </w:rPr>
              <w:t xml:space="preserve"> </w:t>
            </w:r>
          </w:p>
          <w:p w14:paraId="6C245781" w14:textId="77777777" w:rsidR="008170EF" w:rsidRPr="008170EF" w:rsidRDefault="008170EF" w:rsidP="007D2813">
            <w:pPr>
              <w:rPr>
                <w:rFonts w:ascii="Arial" w:hAnsi="Arial" w:cs="Arial"/>
                <w:b/>
              </w:rPr>
            </w:pPr>
            <w:r w:rsidRPr="008170EF">
              <w:rPr>
                <w:rFonts w:ascii="Arial" w:hAnsi="Arial" w:cs="Arial"/>
              </w:rPr>
              <w:t xml:space="preserve">Electrophysiology, immunocytochemistry and in situ hybridisation was used to characterise GRPR interneurons. </w:t>
            </w:r>
            <w:proofErr w:type="spellStart"/>
            <w:r w:rsidRPr="008170EF">
              <w:rPr>
                <w:rFonts w:ascii="Arial" w:hAnsi="Arial" w:cs="Arial"/>
              </w:rPr>
              <w:t>Chemogenetic</w:t>
            </w:r>
            <w:proofErr w:type="spellEnd"/>
            <w:r w:rsidRPr="008170EF">
              <w:rPr>
                <w:rFonts w:ascii="Arial" w:hAnsi="Arial" w:cs="Arial"/>
              </w:rPr>
              <w:t xml:space="preserve"> activation was used to assess their role in itch and pain behaviours.</w:t>
            </w:r>
          </w:p>
        </w:tc>
      </w:tr>
      <w:tr w:rsidR="008170EF" w:rsidRPr="004C38DC" w14:paraId="2B5A8575" w14:textId="77777777" w:rsidTr="007D2813">
        <w:tc>
          <w:tcPr>
            <w:tcW w:w="10171" w:type="dxa"/>
          </w:tcPr>
          <w:p w14:paraId="651071E0" w14:textId="77777777" w:rsidR="008170EF" w:rsidRPr="008170EF" w:rsidRDefault="008170EF" w:rsidP="007D2813">
            <w:pPr>
              <w:rPr>
                <w:rFonts w:ascii="Arial" w:hAnsi="Arial" w:cs="Arial"/>
                <w:b/>
              </w:rPr>
            </w:pPr>
            <w:r w:rsidRPr="008170EF">
              <w:rPr>
                <w:rFonts w:ascii="Arial" w:hAnsi="Arial" w:cs="Arial"/>
                <w:b/>
              </w:rPr>
              <w:t xml:space="preserve">Results: </w:t>
            </w:r>
          </w:p>
          <w:p w14:paraId="42ED797D" w14:textId="77777777" w:rsidR="008170EF" w:rsidRPr="008170EF" w:rsidRDefault="008170EF" w:rsidP="007D2813">
            <w:pPr>
              <w:rPr>
                <w:rFonts w:ascii="Arial" w:hAnsi="Arial" w:cs="Arial"/>
                <w:b/>
              </w:rPr>
            </w:pPr>
            <w:r w:rsidRPr="008170EF">
              <w:rPr>
                <w:rFonts w:ascii="Arial" w:hAnsi="Arial" w:cs="Arial"/>
              </w:rPr>
              <w:t xml:space="preserve">Our results demonstrated that GRPR cells differed morphologically and </w:t>
            </w:r>
            <w:proofErr w:type="spellStart"/>
            <w:r w:rsidRPr="008170EF">
              <w:rPr>
                <w:rFonts w:ascii="Arial" w:hAnsi="Arial" w:cs="Arial"/>
              </w:rPr>
              <w:t>electrophysiologically</w:t>
            </w:r>
            <w:proofErr w:type="spellEnd"/>
            <w:r w:rsidRPr="008170EF">
              <w:rPr>
                <w:rFonts w:ascii="Arial" w:hAnsi="Arial" w:cs="Arial"/>
              </w:rPr>
              <w:t xml:space="preserve"> from other spinal interneurons populations. They express the activity-dependent marker, </w:t>
            </w:r>
            <w:proofErr w:type="spellStart"/>
            <w:r w:rsidRPr="008170EF">
              <w:rPr>
                <w:rFonts w:ascii="Arial" w:hAnsi="Arial" w:cs="Arial"/>
              </w:rPr>
              <w:t>pERK</w:t>
            </w:r>
            <w:proofErr w:type="spellEnd"/>
            <w:r w:rsidRPr="008170EF">
              <w:rPr>
                <w:rFonts w:ascii="Arial" w:hAnsi="Arial" w:cs="Arial"/>
              </w:rPr>
              <w:t xml:space="preserve">, in response to itch and pain stimuli. When GRPR cells were </w:t>
            </w:r>
            <w:proofErr w:type="spellStart"/>
            <w:r w:rsidRPr="008170EF">
              <w:rPr>
                <w:rFonts w:ascii="Arial" w:hAnsi="Arial" w:cs="Arial"/>
              </w:rPr>
              <w:t>chemogenetically</w:t>
            </w:r>
            <w:proofErr w:type="spellEnd"/>
            <w:r w:rsidRPr="008170EF">
              <w:rPr>
                <w:rFonts w:ascii="Arial" w:hAnsi="Arial" w:cs="Arial"/>
              </w:rPr>
              <w:t xml:space="preserve"> activated, mice exhibited behaviours that are associated with both itch and pain. </w:t>
            </w:r>
          </w:p>
        </w:tc>
      </w:tr>
      <w:tr w:rsidR="008170EF" w:rsidRPr="004C38DC" w14:paraId="0A9FE1E0" w14:textId="77777777" w:rsidTr="007D2813">
        <w:tc>
          <w:tcPr>
            <w:tcW w:w="10171" w:type="dxa"/>
          </w:tcPr>
          <w:p w14:paraId="4ABE9333" w14:textId="77777777" w:rsidR="008170EF" w:rsidRPr="008170EF" w:rsidRDefault="008170EF" w:rsidP="007D2813">
            <w:pPr>
              <w:rPr>
                <w:rFonts w:ascii="Arial" w:hAnsi="Arial" w:cs="Arial"/>
                <w:b/>
              </w:rPr>
            </w:pPr>
            <w:r w:rsidRPr="008170EF">
              <w:rPr>
                <w:rFonts w:ascii="Arial" w:hAnsi="Arial" w:cs="Arial"/>
                <w:b/>
              </w:rPr>
              <w:t xml:space="preserve">Conclusions:  </w:t>
            </w:r>
          </w:p>
          <w:p w14:paraId="0C21E020" w14:textId="6D17034E" w:rsidR="008170EF" w:rsidRPr="008170EF" w:rsidRDefault="008170EF" w:rsidP="007D2813">
            <w:pPr>
              <w:rPr>
                <w:rFonts w:ascii="Arial" w:hAnsi="Arial" w:cs="Arial"/>
                <w:b/>
              </w:rPr>
            </w:pPr>
            <w:r w:rsidRPr="008170EF">
              <w:rPr>
                <w:rFonts w:ascii="Arial" w:hAnsi="Arial" w:cs="Arial"/>
              </w:rPr>
              <w:t xml:space="preserve">The findings of this study show that GRPR cells show minimal overlap with other neurochemically defined spinal interneuron populations and that they can be classified morphologically as vertical cells. They respond to both itch and pain </w:t>
            </w:r>
            <w:r w:rsidR="008F48B3" w:rsidRPr="008170EF">
              <w:rPr>
                <w:rFonts w:ascii="Arial" w:hAnsi="Arial" w:cs="Arial"/>
              </w:rPr>
              <w:t>stimuli and</w:t>
            </w:r>
            <w:r w:rsidRPr="008170EF">
              <w:rPr>
                <w:rFonts w:ascii="Arial" w:hAnsi="Arial" w:cs="Arial"/>
              </w:rPr>
              <w:t xml:space="preserve"> activating them results in behaviours suggestive of both itch and pain. Together, these findings suggest that GRPR cells are involved in spinal cord circuits that underlie both pain and itch.</w:t>
            </w:r>
          </w:p>
        </w:tc>
      </w:tr>
      <w:tr w:rsidR="008170EF" w:rsidRPr="004C38DC" w14:paraId="060E7E9D" w14:textId="77777777" w:rsidTr="007D2813">
        <w:tc>
          <w:tcPr>
            <w:tcW w:w="10171" w:type="dxa"/>
          </w:tcPr>
          <w:p w14:paraId="32A91555" w14:textId="77777777" w:rsidR="008170EF" w:rsidRPr="008170EF" w:rsidRDefault="008170EF" w:rsidP="007D2813">
            <w:pPr>
              <w:pStyle w:val="Default"/>
              <w:rPr>
                <w:rFonts w:cs="Arial"/>
              </w:rPr>
            </w:pPr>
            <w:r w:rsidRPr="008170EF">
              <w:rPr>
                <w:rFonts w:cs="Arial"/>
                <w:b/>
              </w:rPr>
              <w:t xml:space="preserve">Relevance for patient care:  </w:t>
            </w:r>
          </w:p>
          <w:p w14:paraId="1BA4383F" w14:textId="77777777" w:rsidR="008170EF" w:rsidRPr="008170EF" w:rsidRDefault="008170EF" w:rsidP="007D2813">
            <w:pPr>
              <w:rPr>
                <w:rFonts w:ascii="Arial" w:hAnsi="Arial" w:cs="Arial"/>
                <w:b/>
              </w:rPr>
            </w:pPr>
            <w:r w:rsidRPr="008170EF">
              <w:rPr>
                <w:rFonts w:ascii="Arial" w:hAnsi="Arial" w:cs="Arial"/>
              </w:rPr>
              <w:t>Spinal processing is crucial to the perception of pain and itch. Furthering our understanding of the circuitry and function of dorsal horn interneurons underlying this processing could reveal novel targets for analgesic development.</w:t>
            </w:r>
          </w:p>
        </w:tc>
      </w:tr>
    </w:tbl>
    <w:p w14:paraId="751C0993" w14:textId="77777777" w:rsidR="008170EF" w:rsidRPr="00F42F1A" w:rsidRDefault="008170EF" w:rsidP="008170EF">
      <w:pPr>
        <w:rPr>
          <w:rFonts w:ascii="Century Gothic" w:hAnsi="Century Gothic"/>
          <w:sz w:val="12"/>
          <w:szCs w:val="12"/>
        </w:rPr>
      </w:pPr>
    </w:p>
    <w:p w14:paraId="49CE8151" w14:textId="1243CD61" w:rsidR="00F006F1" w:rsidRDefault="00F006F1" w:rsidP="009E290D">
      <w:pPr>
        <w:pStyle w:val="Body"/>
        <w:rPr>
          <w:rFonts w:ascii="Century Gothic" w:eastAsia="Century Gothic" w:hAnsi="Century Gothic" w:cs="Century Gothic"/>
          <w:sz w:val="20"/>
          <w:szCs w:val="20"/>
        </w:rPr>
      </w:pPr>
    </w:p>
    <w:p w14:paraId="4E2ACA9E" w14:textId="5AABFB12" w:rsidR="00F006F1" w:rsidRDefault="00F006F1" w:rsidP="009E290D">
      <w:pPr>
        <w:pStyle w:val="Body"/>
        <w:rPr>
          <w:rFonts w:ascii="Century Gothic" w:eastAsia="Century Gothic" w:hAnsi="Century Gothic" w:cs="Century Gothic"/>
          <w:sz w:val="20"/>
          <w:szCs w:val="20"/>
        </w:rPr>
      </w:pPr>
    </w:p>
    <w:p w14:paraId="12CBBC0E" w14:textId="2CFA28BF" w:rsidR="00F006F1" w:rsidRDefault="00F006F1" w:rsidP="009E290D">
      <w:pPr>
        <w:pStyle w:val="Body"/>
        <w:rPr>
          <w:rFonts w:ascii="Century Gothic" w:eastAsia="Century Gothic" w:hAnsi="Century Gothic" w:cs="Century Gothic"/>
          <w:sz w:val="20"/>
          <w:szCs w:val="20"/>
        </w:rPr>
      </w:pPr>
    </w:p>
    <w:p w14:paraId="13FA020E" w14:textId="792D7E51" w:rsidR="00F006F1" w:rsidRDefault="00F006F1" w:rsidP="009E290D">
      <w:pPr>
        <w:pStyle w:val="Body"/>
        <w:rPr>
          <w:rFonts w:ascii="Century Gothic" w:eastAsia="Century Gothic" w:hAnsi="Century Gothic" w:cs="Century Gothic"/>
          <w:sz w:val="20"/>
          <w:szCs w:val="20"/>
        </w:rPr>
      </w:pPr>
    </w:p>
    <w:p w14:paraId="71E8D1F9" w14:textId="1BBD5625" w:rsidR="00F006F1" w:rsidRDefault="00F006F1" w:rsidP="009E290D">
      <w:pPr>
        <w:pStyle w:val="Body"/>
        <w:rPr>
          <w:rFonts w:ascii="Century Gothic" w:eastAsia="Century Gothic" w:hAnsi="Century Gothic" w:cs="Century Gothic"/>
          <w:sz w:val="20"/>
          <w:szCs w:val="20"/>
        </w:rPr>
      </w:pPr>
    </w:p>
    <w:p w14:paraId="3180DAF2" w14:textId="499E7F51" w:rsidR="00F006F1" w:rsidRDefault="00141A6B" w:rsidP="009E290D">
      <w:pPr>
        <w:pStyle w:val="Body"/>
        <w:rPr>
          <w:rFonts w:ascii="Century Gothic" w:eastAsia="Century Gothic" w:hAnsi="Century Gothic" w:cs="Century Gothic"/>
          <w:sz w:val="20"/>
          <w:szCs w:val="20"/>
        </w:rPr>
      </w:pPr>
      <w:r>
        <w:rPr>
          <w:rFonts w:ascii="Century Gothic" w:eastAsia="Century Gothic" w:hAnsi="Century Gothic" w:cs="Century Gothic"/>
          <w:sz w:val="20"/>
          <w:szCs w:val="20"/>
        </w:rPr>
        <w:br w:type="column"/>
      </w: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F006F1" w14:paraId="0AEBFA71" w14:textId="77777777" w:rsidTr="00536A7F">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1B153E4" w14:textId="77777777" w:rsidR="00F006F1" w:rsidRDefault="00F006F1" w:rsidP="00536A7F">
            <w:pPr>
              <w:pStyle w:val="Body"/>
            </w:pPr>
            <w:r>
              <w:rPr>
                <w:rFonts w:ascii="Century Gothic" w:hAnsi="Century Gothic"/>
                <w:b/>
                <w:bCs/>
                <w:lang w:val="en-US"/>
              </w:rPr>
              <w:t xml:space="preserve">Poster and Datablitz Presentations </w:t>
            </w:r>
          </w:p>
        </w:tc>
      </w:tr>
    </w:tbl>
    <w:p w14:paraId="7E9D1E61" w14:textId="6CA37B0D" w:rsidR="00F006F1" w:rsidRDefault="00F006F1" w:rsidP="009E290D">
      <w:pPr>
        <w:pStyle w:val="Body"/>
        <w:rPr>
          <w:rFonts w:ascii="Century Gothic" w:eastAsia="Century Gothic" w:hAnsi="Century Gothic" w:cs="Century Gothic"/>
          <w:sz w:val="20"/>
          <w:szCs w:val="20"/>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C71022" w:rsidRPr="004C38DC" w14:paraId="33119737" w14:textId="77777777" w:rsidTr="007D2813">
        <w:tc>
          <w:tcPr>
            <w:tcW w:w="10171" w:type="dxa"/>
          </w:tcPr>
          <w:p w14:paraId="38D4CF3D" w14:textId="77777777" w:rsidR="00C71022" w:rsidRDefault="00C71022" w:rsidP="001C5FC4">
            <w:pPr>
              <w:pStyle w:val="Default"/>
            </w:pPr>
            <w:r w:rsidRPr="00C71022">
              <w:rPr>
                <w:b/>
              </w:rPr>
              <w:t>Authors’ Names:</w:t>
            </w:r>
            <w:r w:rsidRPr="00C71022">
              <w:t xml:space="preserve">   Kieran A. Boyle, Erika </w:t>
            </w:r>
            <w:proofErr w:type="spellStart"/>
            <w:r w:rsidRPr="00C71022">
              <w:t>Polgár</w:t>
            </w:r>
            <w:proofErr w:type="spellEnd"/>
            <w:r w:rsidRPr="00C71022">
              <w:t xml:space="preserve">, Maria Gutierrez-Mecinas, Allen C. Dickie, Andrew Cooper, Andrew M. Bell, M. </w:t>
            </w:r>
            <w:proofErr w:type="spellStart"/>
            <w:r w:rsidRPr="00C71022">
              <w:t>Evelline</w:t>
            </w:r>
            <w:proofErr w:type="spellEnd"/>
            <w:r w:rsidRPr="00C71022">
              <w:t xml:space="preserve"> </w:t>
            </w:r>
            <w:proofErr w:type="spellStart"/>
            <w:r w:rsidRPr="00C71022">
              <w:t>Jumolea</w:t>
            </w:r>
            <w:proofErr w:type="spellEnd"/>
            <w:r w:rsidRPr="00C71022">
              <w:t xml:space="preserve">, M. Watanabe, Gregory Weir, David I. Hughes, John S. </w:t>
            </w:r>
            <w:proofErr w:type="gramStart"/>
            <w:r w:rsidRPr="00C71022">
              <w:t>Riddell</w:t>
            </w:r>
            <w:proofErr w:type="gramEnd"/>
            <w:r w:rsidRPr="00C71022">
              <w:t xml:space="preserve"> and Andrew J. Todd</w:t>
            </w:r>
          </w:p>
          <w:p w14:paraId="440F6339" w14:textId="77777777" w:rsidR="001C5FC4" w:rsidRPr="00C71022" w:rsidRDefault="001C5FC4" w:rsidP="001C5FC4">
            <w:pPr>
              <w:pStyle w:val="Default"/>
            </w:pPr>
          </w:p>
          <w:p w14:paraId="6B4A9F7E" w14:textId="77777777" w:rsidR="00C71022" w:rsidRPr="00C71022" w:rsidRDefault="00C71022" w:rsidP="007D2813">
            <w:pPr>
              <w:pStyle w:val="BodyText3"/>
              <w:rPr>
                <w:rFonts w:cs="Arial"/>
                <w:b/>
                <w:sz w:val="24"/>
                <w:szCs w:val="24"/>
              </w:rPr>
            </w:pPr>
            <w:r w:rsidRPr="00C71022">
              <w:rPr>
                <w:rFonts w:cs="Arial"/>
                <w:b/>
                <w:sz w:val="24"/>
                <w:szCs w:val="24"/>
              </w:rPr>
              <w:t xml:space="preserve">Lead Author:  </w:t>
            </w:r>
            <w:r w:rsidRPr="00C71022">
              <w:rPr>
                <w:rFonts w:cs="Arial"/>
                <w:bCs/>
                <w:sz w:val="24"/>
                <w:szCs w:val="24"/>
              </w:rPr>
              <w:t>Kieran A. Boyle</w:t>
            </w:r>
          </w:p>
          <w:p w14:paraId="28D59EC2" w14:textId="77777777" w:rsidR="00C71022" w:rsidRPr="00C71022" w:rsidRDefault="00C71022" w:rsidP="007D2813">
            <w:pPr>
              <w:pStyle w:val="BodyText3"/>
              <w:rPr>
                <w:rFonts w:cs="Arial"/>
                <w:b/>
                <w:sz w:val="24"/>
                <w:szCs w:val="24"/>
              </w:rPr>
            </w:pPr>
            <w:r w:rsidRPr="00C71022">
              <w:rPr>
                <w:rFonts w:cs="Arial"/>
                <w:b/>
                <w:sz w:val="24"/>
                <w:szCs w:val="24"/>
              </w:rPr>
              <w:t xml:space="preserve">Job Title of Lead Author:  </w:t>
            </w:r>
            <w:r w:rsidRPr="00C71022">
              <w:rPr>
                <w:rFonts w:cs="Arial"/>
                <w:bCs/>
                <w:sz w:val="24"/>
                <w:szCs w:val="24"/>
              </w:rPr>
              <w:t>Postdoctoral Research Associate</w:t>
            </w:r>
          </w:p>
          <w:p w14:paraId="2638473A" w14:textId="77777777" w:rsidR="00C71022" w:rsidRPr="00C71022" w:rsidRDefault="00C71022" w:rsidP="007D2813">
            <w:pPr>
              <w:pStyle w:val="BodyText3"/>
              <w:rPr>
                <w:rFonts w:cs="Arial"/>
                <w:b/>
                <w:sz w:val="24"/>
                <w:szCs w:val="24"/>
              </w:rPr>
            </w:pPr>
            <w:r w:rsidRPr="00C71022">
              <w:rPr>
                <w:rFonts w:cs="Arial"/>
                <w:b/>
                <w:sz w:val="24"/>
                <w:szCs w:val="24"/>
              </w:rPr>
              <w:t xml:space="preserve">Organisation of Lead Author:  </w:t>
            </w:r>
            <w:r w:rsidRPr="00C71022">
              <w:rPr>
                <w:rFonts w:cs="Arial"/>
                <w:bCs/>
                <w:sz w:val="24"/>
                <w:szCs w:val="24"/>
              </w:rPr>
              <w:t>School of Psychology &amp; Neuroscience, University of Glasgow</w:t>
            </w:r>
          </w:p>
          <w:p w14:paraId="523AC12C" w14:textId="77777777" w:rsidR="00C71022" w:rsidRPr="00C71022" w:rsidRDefault="00C71022" w:rsidP="00C71022">
            <w:pPr>
              <w:pStyle w:val="BodyText3"/>
              <w:rPr>
                <w:rFonts w:cs="Arial"/>
                <w:sz w:val="24"/>
                <w:szCs w:val="24"/>
              </w:rPr>
            </w:pPr>
          </w:p>
        </w:tc>
      </w:tr>
      <w:tr w:rsidR="00C71022" w:rsidRPr="00F965DF" w14:paraId="524ACB4C" w14:textId="77777777" w:rsidTr="007D2813">
        <w:trPr>
          <w:trHeight w:val="416"/>
        </w:trPr>
        <w:tc>
          <w:tcPr>
            <w:tcW w:w="10171" w:type="dxa"/>
            <w:vAlign w:val="center"/>
          </w:tcPr>
          <w:p w14:paraId="44E2F7D7" w14:textId="6301080A" w:rsidR="00C71022" w:rsidRPr="00C71022" w:rsidRDefault="00C71022" w:rsidP="00681C8A">
            <w:pPr>
              <w:pStyle w:val="Default"/>
              <w:rPr>
                <w:b/>
              </w:rPr>
            </w:pPr>
            <w:r w:rsidRPr="00C71022">
              <w:rPr>
                <w:b/>
              </w:rPr>
              <w:t xml:space="preserve">Title:  </w:t>
            </w:r>
            <w:r w:rsidR="004D01FB">
              <w:rPr>
                <w:b/>
              </w:rPr>
              <w:t xml:space="preserve">                                                                                                                                     </w:t>
            </w:r>
            <w:r w:rsidRPr="00C71022">
              <w:t xml:space="preserve">Neuropeptide Y-expressing dorsal horn inhibitory interneurons gate spinal pain and itch </w:t>
            </w:r>
            <w:proofErr w:type="spellStart"/>
            <w:r w:rsidRPr="00C71022">
              <w:t>signallin</w:t>
            </w:r>
            <w:r>
              <w:t>g</w:t>
            </w:r>
            <w:proofErr w:type="spellEnd"/>
          </w:p>
        </w:tc>
      </w:tr>
      <w:tr w:rsidR="00C71022" w:rsidRPr="002F434D" w14:paraId="5CA767DD" w14:textId="77777777" w:rsidTr="007D2813">
        <w:tc>
          <w:tcPr>
            <w:tcW w:w="10171" w:type="dxa"/>
          </w:tcPr>
          <w:p w14:paraId="545F0749" w14:textId="20D3577A" w:rsidR="00C71022" w:rsidRPr="00C71022" w:rsidRDefault="00C71022" w:rsidP="00C71022">
            <w:pPr>
              <w:rPr>
                <w:rFonts w:ascii="Arial" w:hAnsi="Arial" w:cs="Arial"/>
              </w:rPr>
            </w:pPr>
            <w:r w:rsidRPr="00C71022">
              <w:rPr>
                <w:rFonts w:ascii="Arial" w:hAnsi="Arial" w:cs="Arial"/>
                <w:b/>
              </w:rPr>
              <w:t xml:space="preserve">Background: </w:t>
            </w:r>
            <w:r>
              <w:rPr>
                <w:rFonts w:ascii="Arial" w:hAnsi="Arial" w:cs="Arial"/>
                <w:b/>
              </w:rPr>
              <w:t xml:space="preserve">                                                                                                                   </w:t>
            </w:r>
            <w:r w:rsidRPr="00C71022">
              <w:rPr>
                <w:rFonts w:ascii="Arial" w:hAnsi="Arial" w:cs="Arial"/>
                <w:b/>
              </w:rPr>
              <w:t xml:space="preserve"> </w:t>
            </w:r>
            <w:r w:rsidRPr="00C71022">
              <w:rPr>
                <w:rFonts w:ascii="Arial" w:eastAsiaTheme="minorHAnsi" w:hAnsi="Arial" w:cs="Arial"/>
                <w:bCs/>
                <w:lang w:val="en-US"/>
              </w:rPr>
              <w:t>Somatosensory information is processed by a complex network of interneurons in the spinal dorsal horn.</w:t>
            </w:r>
            <w:r w:rsidRPr="00C71022" w:rsidDel="00CF5B02">
              <w:rPr>
                <w:rFonts w:ascii="Arial" w:eastAsiaTheme="minorHAnsi" w:hAnsi="Arial" w:cs="Arial"/>
                <w:bCs/>
                <w:lang w:val="en-US"/>
              </w:rPr>
              <w:t xml:space="preserve"> </w:t>
            </w:r>
            <w:r w:rsidRPr="00C71022">
              <w:rPr>
                <w:rFonts w:ascii="Arial" w:eastAsiaTheme="minorHAnsi" w:hAnsi="Arial" w:cs="Arial"/>
                <w:bCs/>
                <w:lang w:val="en-US"/>
              </w:rPr>
              <w:t>It has been reported that inhibitory interneurons that express neuropeptide Y (NPY), either permanently or during development, suppress mechanical itch, with no effect on pain. Here we investigate the role of interneurons that continue to express NPY (NPY-INs) in adulthood</w:t>
            </w:r>
          </w:p>
        </w:tc>
      </w:tr>
      <w:tr w:rsidR="00C71022" w14:paraId="3997287B" w14:textId="77777777" w:rsidTr="007D2813">
        <w:tc>
          <w:tcPr>
            <w:tcW w:w="10171" w:type="dxa"/>
          </w:tcPr>
          <w:p w14:paraId="00CFA91B" w14:textId="0F78E93D" w:rsidR="00C71022" w:rsidRPr="00C71022" w:rsidRDefault="00C71022" w:rsidP="00C71022">
            <w:pPr>
              <w:rPr>
                <w:rFonts w:ascii="Arial" w:hAnsi="Arial" w:cs="Arial"/>
                <w:b/>
              </w:rPr>
            </w:pPr>
            <w:r w:rsidRPr="00C71022">
              <w:rPr>
                <w:rFonts w:ascii="Arial" w:hAnsi="Arial" w:cs="Arial"/>
                <w:b/>
              </w:rPr>
              <w:t xml:space="preserve">Objective(s) – please include the “problem” being addressed in lay terms:  </w:t>
            </w:r>
            <w:r>
              <w:rPr>
                <w:rFonts w:ascii="Arial" w:hAnsi="Arial" w:cs="Arial"/>
                <w:b/>
              </w:rPr>
              <w:t xml:space="preserve">                          </w:t>
            </w:r>
            <w:r w:rsidRPr="00C71022">
              <w:rPr>
                <w:rFonts w:ascii="Arial" w:hAnsi="Arial" w:cs="Arial"/>
                <w:bCs/>
              </w:rPr>
              <w:t>Pain- and itch-related information relayed from the skin is processed in the dorsal horn of the spinal cord, but the types of cells involved and the circuits they form remain unclear. Spinal cells that produce a signalling molecule call neuropeptide Y (NPY) at any point during development have been reported to supress “mechanical itch” in mice, without affecting itch induced by chemicals or pain-related signalling. However, many of these cells only produce NPY during early development, and the precise role of NPY cells in the mature animal is unknown. We addressed this problem by specifically manipulating the activity of NPY cells in adult mice.</w:t>
            </w:r>
          </w:p>
        </w:tc>
      </w:tr>
      <w:tr w:rsidR="00C71022" w14:paraId="190E50BF" w14:textId="77777777" w:rsidTr="007D2813">
        <w:tc>
          <w:tcPr>
            <w:tcW w:w="10171" w:type="dxa"/>
          </w:tcPr>
          <w:p w14:paraId="42282488" w14:textId="59893E88" w:rsidR="00C71022" w:rsidRPr="00C71022" w:rsidRDefault="00C71022" w:rsidP="00C71022">
            <w:pPr>
              <w:rPr>
                <w:rFonts w:ascii="Arial" w:hAnsi="Arial" w:cs="Arial"/>
                <w:b/>
              </w:rPr>
            </w:pPr>
            <w:r w:rsidRPr="00C71022">
              <w:rPr>
                <w:rFonts w:ascii="Arial" w:hAnsi="Arial" w:cs="Arial"/>
                <w:b/>
              </w:rPr>
              <w:t>Methods:</w:t>
            </w:r>
            <w:r w:rsidRPr="00C71022">
              <w:rPr>
                <w:rFonts w:ascii="Arial" w:hAnsi="Arial" w:cs="Arial"/>
              </w:rPr>
              <w:t xml:space="preserve"> </w:t>
            </w:r>
            <w:r>
              <w:rPr>
                <w:rFonts w:ascii="Arial" w:hAnsi="Arial" w:cs="Arial"/>
              </w:rPr>
              <w:t xml:space="preserve">                                                                                                                                        </w:t>
            </w:r>
            <w:r w:rsidRPr="00C71022">
              <w:rPr>
                <w:rFonts w:ascii="Arial" w:hAnsi="Arial" w:cs="Arial"/>
              </w:rPr>
              <w:t xml:space="preserve"> We used molecular genetic techniques to specifically label and manipulate the activity of NPY-INs in the dorsal horn of adult mice. We assessed the effects of this manipulation on acute itch- and pain-related behaviours, as well as pain behaviours in models of inflammatory and neuropathic pain.</w:t>
            </w:r>
          </w:p>
        </w:tc>
      </w:tr>
      <w:tr w:rsidR="00C71022" w14:paraId="084143E4" w14:textId="77777777" w:rsidTr="007D2813">
        <w:tc>
          <w:tcPr>
            <w:tcW w:w="10171" w:type="dxa"/>
          </w:tcPr>
          <w:p w14:paraId="0B138E28" w14:textId="2B911E7D" w:rsidR="00C71022" w:rsidRPr="00C71022" w:rsidRDefault="00C71022" w:rsidP="00C71022">
            <w:pPr>
              <w:rPr>
                <w:rFonts w:ascii="Arial" w:hAnsi="Arial" w:cs="Arial"/>
                <w:b/>
              </w:rPr>
            </w:pPr>
            <w:r w:rsidRPr="00C71022">
              <w:rPr>
                <w:rFonts w:ascii="Arial" w:hAnsi="Arial" w:cs="Arial"/>
                <w:b/>
              </w:rPr>
              <w:t xml:space="preserve">Results: </w:t>
            </w:r>
            <w:r w:rsidRPr="00C71022">
              <w:rPr>
                <w:rFonts w:ascii="Arial" w:hAnsi="Arial" w:cs="Arial"/>
                <w:bCs/>
              </w:rPr>
              <w:t xml:space="preserve"> </w:t>
            </w:r>
            <w:r>
              <w:rPr>
                <w:rFonts w:ascii="Arial" w:hAnsi="Arial" w:cs="Arial"/>
                <w:bCs/>
              </w:rPr>
              <w:t xml:space="preserve">                                                                                                                                 </w:t>
            </w:r>
            <w:r w:rsidRPr="00C71022">
              <w:rPr>
                <w:rFonts w:ascii="Arial" w:hAnsi="Arial" w:cs="Arial"/>
                <w:bCs/>
              </w:rPr>
              <w:t xml:space="preserve">Activating NPY-INs supressed acute pain and itch signalling, as well as pain hypersensitivity in the inflammatory and neuropathic pain models. Silencing NPY-INs enhanced both spontaneous and </w:t>
            </w:r>
            <w:proofErr w:type="gramStart"/>
            <w:r w:rsidRPr="00C71022">
              <w:rPr>
                <w:rFonts w:ascii="Arial" w:hAnsi="Arial" w:cs="Arial"/>
                <w:bCs/>
              </w:rPr>
              <w:t>chemically-induced</w:t>
            </w:r>
            <w:proofErr w:type="gramEnd"/>
            <w:r w:rsidRPr="00C71022">
              <w:rPr>
                <w:rFonts w:ascii="Arial" w:hAnsi="Arial" w:cs="Arial"/>
                <w:bCs/>
              </w:rPr>
              <w:t xml:space="preserve"> itch, and this was due to disinhibition of downstream gastrin-releasing peptide receptor (GRPR)-expressing excitatory interneurons (GRPR-INs).</w:t>
            </w:r>
          </w:p>
        </w:tc>
      </w:tr>
      <w:tr w:rsidR="00C71022" w:rsidRPr="004C38DC" w14:paraId="3BF5F87D" w14:textId="77777777" w:rsidTr="007D2813">
        <w:tc>
          <w:tcPr>
            <w:tcW w:w="10171" w:type="dxa"/>
          </w:tcPr>
          <w:p w14:paraId="159CD076" w14:textId="3A3A388F" w:rsidR="00C71022" w:rsidRPr="00C71022" w:rsidRDefault="00C71022" w:rsidP="00C71022">
            <w:pPr>
              <w:rPr>
                <w:rFonts w:ascii="Arial" w:hAnsi="Arial" w:cs="Arial"/>
                <w:b/>
              </w:rPr>
            </w:pPr>
            <w:r w:rsidRPr="00C71022">
              <w:rPr>
                <w:rFonts w:ascii="Arial" w:hAnsi="Arial" w:cs="Arial"/>
                <w:b/>
              </w:rPr>
              <w:t xml:space="preserve">Conclusions:  </w:t>
            </w:r>
            <w:r>
              <w:rPr>
                <w:rFonts w:ascii="Arial" w:hAnsi="Arial" w:cs="Arial"/>
                <w:b/>
              </w:rPr>
              <w:t xml:space="preserve">                                                                                                                                 </w:t>
            </w:r>
            <w:r w:rsidRPr="00C71022">
              <w:rPr>
                <w:rFonts w:ascii="Arial" w:hAnsi="Arial" w:cs="Arial"/>
                <w:bCs/>
              </w:rPr>
              <w:t>NPY-INs of the adult spinal dorsal horn have a broad inhibitory role, gating both pain- and itch-related signalling.</w:t>
            </w:r>
          </w:p>
        </w:tc>
      </w:tr>
      <w:tr w:rsidR="00C71022" w:rsidRPr="004C38DC" w14:paraId="144967F3" w14:textId="77777777" w:rsidTr="007D2813">
        <w:tc>
          <w:tcPr>
            <w:tcW w:w="10171" w:type="dxa"/>
          </w:tcPr>
          <w:p w14:paraId="5810B700" w14:textId="480D5B73" w:rsidR="00C71022" w:rsidRPr="00C71022" w:rsidRDefault="00C71022" w:rsidP="00C71022">
            <w:pPr>
              <w:pStyle w:val="Default"/>
              <w:rPr>
                <w:rFonts w:cs="Arial"/>
                <w:b/>
              </w:rPr>
            </w:pPr>
            <w:r w:rsidRPr="00C71022">
              <w:rPr>
                <w:rFonts w:cs="Arial"/>
                <w:b/>
              </w:rPr>
              <w:t xml:space="preserve">Relevance for patient care:  </w:t>
            </w:r>
            <w:bookmarkStart w:id="19" w:name="_Hlk113455858"/>
            <w:r>
              <w:rPr>
                <w:rFonts w:cs="Arial"/>
                <w:b/>
              </w:rPr>
              <w:t xml:space="preserve">                                                                                                           </w:t>
            </w:r>
            <w:r w:rsidRPr="00C71022">
              <w:rPr>
                <w:rFonts w:cs="Arial"/>
                <w:bCs/>
              </w:rPr>
              <w:t xml:space="preserve"> The observations that NPY-INs tonically </w:t>
            </w:r>
            <w:proofErr w:type="spellStart"/>
            <w:r w:rsidRPr="00C71022">
              <w:rPr>
                <w:rFonts w:cs="Arial"/>
                <w:bCs/>
              </w:rPr>
              <w:t>supress</w:t>
            </w:r>
            <w:proofErr w:type="spellEnd"/>
            <w:r w:rsidRPr="00C71022">
              <w:rPr>
                <w:rFonts w:cs="Arial"/>
                <w:bCs/>
              </w:rPr>
              <w:t xml:space="preserve"> itch and can act to reverse pain hypersensitivity suggests they, and/or their downstream </w:t>
            </w:r>
            <w:proofErr w:type="spellStart"/>
            <w:r w:rsidRPr="00C71022">
              <w:rPr>
                <w:rFonts w:cs="Arial"/>
                <w:bCs/>
              </w:rPr>
              <w:t>signalling</w:t>
            </w:r>
            <w:proofErr w:type="spellEnd"/>
            <w:r w:rsidRPr="00C71022">
              <w:rPr>
                <w:rFonts w:cs="Arial"/>
                <w:bCs/>
              </w:rPr>
              <w:t xml:space="preserve"> partners, represent potential therapeutic targets for the treatment of pathological itch and pain.</w:t>
            </w:r>
            <w:bookmarkEnd w:id="19"/>
          </w:p>
        </w:tc>
      </w:tr>
    </w:tbl>
    <w:p w14:paraId="56B49FD3" w14:textId="6A645677" w:rsidR="00F006F1" w:rsidRDefault="00F006F1" w:rsidP="009E290D">
      <w:pPr>
        <w:pStyle w:val="Body"/>
        <w:rPr>
          <w:rFonts w:ascii="Century Gothic" w:eastAsia="Century Gothic" w:hAnsi="Century Gothic" w:cs="Century Gothic"/>
          <w:sz w:val="20"/>
          <w:szCs w:val="20"/>
        </w:rPr>
      </w:pPr>
    </w:p>
    <w:p w14:paraId="2655F3E4" w14:textId="4A7A3171" w:rsidR="00F006F1" w:rsidRDefault="00F006F1" w:rsidP="009E290D">
      <w:pPr>
        <w:pStyle w:val="Body"/>
        <w:rPr>
          <w:rFonts w:ascii="Century Gothic" w:eastAsia="Century Gothic" w:hAnsi="Century Gothic" w:cs="Century Gothic"/>
          <w:sz w:val="20"/>
          <w:szCs w:val="20"/>
        </w:rPr>
      </w:pPr>
    </w:p>
    <w:p w14:paraId="4CC79E0E" w14:textId="21076F68" w:rsidR="00F006F1" w:rsidRDefault="00F006F1" w:rsidP="009E290D">
      <w:pPr>
        <w:pStyle w:val="Body"/>
        <w:rPr>
          <w:rFonts w:ascii="Century Gothic" w:eastAsia="Century Gothic" w:hAnsi="Century Gothic" w:cs="Century Gothic"/>
          <w:sz w:val="20"/>
          <w:szCs w:val="20"/>
        </w:rPr>
      </w:pPr>
    </w:p>
    <w:p w14:paraId="00A4EE65" w14:textId="1F260197" w:rsidR="00F006F1" w:rsidRDefault="00F006F1" w:rsidP="009E290D">
      <w:pPr>
        <w:pStyle w:val="Body"/>
        <w:rPr>
          <w:rFonts w:ascii="Century Gothic" w:eastAsia="Century Gothic" w:hAnsi="Century Gothic" w:cs="Century Gothic"/>
          <w:sz w:val="20"/>
          <w:szCs w:val="20"/>
        </w:rPr>
      </w:pPr>
    </w:p>
    <w:p w14:paraId="277A2597" w14:textId="77777777" w:rsidR="00896A3F" w:rsidRDefault="00896A3F" w:rsidP="009E290D">
      <w:pPr>
        <w:pStyle w:val="Body"/>
        <w:rPr>
          <w:rFonts w:ascii="Century Gothic" w:eastAsia="Century Gothic" w:hAnsi="Century Gothic" w:cs="Century Gothic"/>
          <w:sz w:val="20"/>
          <w:szCs w:val="20"/>
        </w:rPr>
      </w:pPr>
    </w:p>
    <w:tbl>
      <w:tblPr>
        <w:tblW w:w="1017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F006F1" w14:paraId="1175940F" w14:textId="77777777" w:rsidTr="00536A7F">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D70F50C" w14:textId="77777777" w:rsidR="00F006F1" w:rsidRDefault="00F006F1" w:rsidP="00536A7F">
            <w:pPr>
              <w:pStyle w:val="Body"/>
            </w:pPr>
            <w:bookmarkStart w:id="20" w:name="_Hlk116545275"/>
            <w:r>
              <w:rPr>
                <w:rFonts w:ascii="Century Gothic" w:hAnsi="Century Gothic"/>
                <w:b/>
                <w:bCs/>
                <w:lang w:val="en-US"/>
              </w:rPr>
              <w:lastRenderedPageBreak/>
              <w:t xml:space="preserve">Poster and Datablitz Presentations </w:t>
            </w:r>
          </w:p>
        </w:tc>
      </w:tr>
    </w:tbl>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CF3D07" w:rsidRPr="004C38DC" w14:paraId="33446ED8" w14:textId="77777777" w:rsidTr="007D2813">
        <w:tc>
          <w:tcPr>
            <w:tcW w:w="10171" w:type="dxa"/>
          </w:tcPr>
          <w:bookmarkEnd w:id="20"/>
          <w:p w14:paraId="14852F32" w14:textId="77777777" w:rsidR="00CF3D07" w:rsidRPr="00CF3D07" w:rsidRDefault="00CF3D07" w:rsidP="007D2813">
            <w:pPr>
              <w:pStyle w:val="BodyText3"/>
              <w:rPr>
                <w:rFonts w:cs="Arial"/>
                <w:sz w:val="24"/>
                <w:szCs w:val="24"/>
              </w:rPr>
            </w:pPr>
            <w:r w:rsidRPr="00CF3D07">
              <w:rPr>
                <w:rFonts w:cs="Arial"/>
                <w:b/>
                <w:sz w:val="24"/>
                <w:szCs w:val="24"/>
              </w:rPr>
              <w:t>Authors’ Names:</w:t>
            </w:r>
            <w:r w:rsidRPr="00CF3D07">
              <w:rPr>
                <w:rFonts w:cs="Arial"/>
                <w:sz w:val="24"/>
                <w:szCs w:val="24"/>
              </w:rPr>
              <w:t xml:space="preserve">   Georgia Antoniou, Emile </w:t>
            </w:r>
            <w:proofErr w:type="spellStart"/>
            <w:r w:rsidRPr="00CF3D07">
              <w:rPr>
                <w:rFonts w:cs="Arial"/>
                <w:sz w:val="24"/>
                <w:szCs w:val="24"/>
              </w:rPr>
              <w:t>Lambourg</w:t>
            </w:r>
            <w:proofErr w:type="spellEnd"/>
            <w:r w:rsidRPr="00CF3D07">
              <w:rPr>
                <w:rFonts w:cs="Arial"/>
                <w:sz w:val="24"/>
                <w:szCs w:val="24"/>
              </w:rPr>
              <w:t>, Douglas J Steele, Lesley Colvin</w:t>
            </w:r>
          </w:p>
          <w:p w14:paraId="54705D24" w14:textId="77777777" w:rsidR="00CF3D07" w:rsidRPr="00CF3D07" w:rsidRDefault="00CF3D07" w:rsidP="007D2813">
            <w:pPr>
              <w:pStyle w:val="BodyText3"/>
              <w:rPr>
                <w:rFonts w:cs="Arial"/>
                <w:sz w:val="24"/>
                <w:szCs w:val="24"/>
              </w:rPr>
            </w:pPr>
          </w:p>
          <w:p w14:paraId="75B20EF5" w14:textId="77777777" w:rsidR="00CF3D07" w:rsidRPr="00CF3D07" w:rsidRDefault="00CF3D07" w:rsidP="007D2813">
            <w:pPr>
              <w:pStyle w:val="BodyText3"/>
              <w:rPr>
                <w:rFonts w:cs="Arial"/>
                <w:b/>
                <w:sz w:val="24"/>
                <w:szCs w:val="24"/>
              </w:rPr>
            </w:pPr>
            <w:r w:rsidRPr="00CF3D07">
              <w:rPr>
                <w:rFonts w:cs="Arial"/>
                <w:b/>
                <w:sz w:val="24"/>
                <w:szCs w:val="24"/>
              </w:rPr>
              <w:t xml:space="preserve">Lead Author:  </w:t>
            </w:r>
            <w:r w:rsidRPr="00CF3D07">
              <w:rPr>
                <w:rFonts w:cs="Arial"/>
                <w:sz w:val="24"/>
                <w:szCs w:val="24"/>
              </w:rPr>
              <w:t xml:space="preserve"> Georgia Antoniou</w:t>
            </w:r>
          </w:p>
          <w:p w14:paraId="4AF4C7E3" w14:textId="77777777" w:rsidR="00CF3D07" w:rsidRPr="00CF3D07" w:rsidRDefault="00CF3D07" w:rsidP="007D2813">
            <w:pPr>
              <w:pStyle w:val="BodyText3"/>
              <w:rPr>
                <w:rFonts w:cs="Arial"/>
                <w:b/>
                <w:sz w:val="24"/>
                <w:szCs w:val="24"/>
              </w:rPr>
            </w:pPr>
            <w:r w:rsidRPr="00CF3D07">
              <w:rPr>
                <w:rFonts w:cs="Arial"/>
                <w:b/>
                <w:sz w:val="24"/>
                <w:szCs w:val="24"/>
              </w:rPr>
              <w:t xml:space="preserve">Job Title of Lead Author:  </w:t>
            </w:r>
            <w:r w:rsidRPr="00CF3D07">
              <w:rPr>
                <w:rFonts w:cs="Arial"/>
                <w:sz w:val="24"/>
                <w:szCs w:val="24"/>
              </w:rPr>
              <w:t xml:space="preserve"> PhD student</w:t>
            </w:r>
          </w:p>
          <w:p w14:paraId="2BA5251C" w14:textId="77777777" w:rsidR="00CF3D07" w:rsidRPr="00CF3D07" w:rsidRDefault="00CF3D07" w:rsidP="007D2813">
            <w:pPr>
              <w:pStyle w:val="BodyText3"/>
              <w:rPr>
                <w:rFonts w:cs="Arial"/>
                <w:b/>
                <w:sz w:val="24"/>
                <w:szCs w:val="24"/>
              </w:rPr>
            </w:pPr>
            <w:r w:rsidRPr="00CF3D07">
              <w:rPr>
                <w:rFonts w:cs="Arial"/>
                <w:b/>
                <w:sz w:val="24"/>
                <w:szCs w:val="24"/>
              </w:rPr>
              <w:t xml:space="preserve">Organisation of Lead Author:  </w:t>
            </w:r>
            <w:r w:rsidRPr="00CF3D07">
              <w:rPr>
                <w:rFonts w:cs="Arial"/>
                <w:sz w:val="24"/>
                <w:szCs w:val="24"/>
              </w:rPr>
              <w:t>University of Dundee</w:t>
            </w:r>
          </w:p>
          <w:p w14:paraId="41CB673D" w14:textId="51DCB329" w:rsidR="00CF3D07" w:rsidRPr="00CF3D07" w:rsidRDefault="00CF3D07" w:rsidP="007D2813">
            <w:pPr>
              <w:pStyle w:val="BodyText3"/>
              <w:rPr>
                <w:rFonts w:cs="Arial"/>
                <w:sz w:val="24"/>
                <w:szCs w:val="24"/>
              </w:rPr>
            </w:pPr>
            <w:r w:rsidRPr="00CF3D07">
              <w:rPr>
                <w:rFonts w:cs="Arial"/>
                <w:b/>
                <w:sz w:val="24"/>
                <w:szCs w:val="24"/>
              </w:rPr>
              <w:t xml:space="preserve"> </w:t>
            </w:r>
          </w:p>
        </w:tc>
      </w:tr>
      <w:tr w:rsidR="00CF3D07" w:rsidRPr="00B01C6C" w14:paraId="54CBB86A" w14:textId="77777777" w:rsidTr="007D2813">
        <w:trPr>
          <w:trHeight w:val="416"/>
        </w:trPr>
        <w:tc>
          <w:tcPr>
            <w:tcW w:w="10171" w:type="dxa"/>
            <w:vAlign w:val="center"/>
          </w:tcPr>
          <w:p w14:paraId="635D2C95" w14:textId="77777777" w:rsidR="00CF3D07" w:rsidRPr="00CF3D07" w:rsidRDefault="00CF3D07" w:rsidP="007D2813">
            <w:pPr>
              <w:pStyle w:val="BodyText3"/>
              <w:rPr>
                <w:rFonts w:cs="Arial"/>
                <w:b/>
                <w:sz w:val="24"/>
                <w:szCs w:val="24"/>
              </w:rPr>
            </w:pPr>
            <w:r w:rsidRPr="00CF3D07">
              <w:rPr>
                <w:rFonts w:cs="Arial"/>
                <w:b/>
                <w:sz w:val="24"/>
                <w:szCs w:val="24"/>
              </w:rPr>
              <w:t xml:space="preserve">Title:  </w:t>
            </w:r>
          </w:p>
          <w:p w14:paraId="08844159" w14:textId="77777777" w:rsidR="00CF3D07" w:rsidRPr="00CF3D07" w:rsidRDefault="00CF3D07" w:rsidP="007D2813">
            <w:pPr>
              <w:pStyle w:val="BodyText3"/>
              <w:rPr>
                <w:rFonts w:cs="Arial"/>
                <w:b/>
                <w:sz w:val="24"/>
                <w:szCs w:val="24"/>
              </w:rPr>
            </w:pPr>
            <w:r w:rsidRPr="00CF3D07">
              <w:rPr>
                <w:rFonts w:cs="Arial"/>
                <w:bCs/>
                <w:sz w:val="24"/>
                <w:szCs w:val="24"/>
              </w:rPr>
              <w:t>A systematic review and activation likelihood estimation (ALE) meta-analysis exploring the effect of adverse childhood experiences on chronic pain and mood disorders.</w:t>
            </w:r>
          </w:p>
        </w:tc>
      </w:tr>
      <w:tr w:rsidR="00CF3D07" w:rsidRPr="00B01C6C" w14:paraId="7DF58CB4" w14:textId="77777777" w:rsidTr="007D2813">
        <w:tc>
          <w:tcPr>
            <w:tcW w:w="10171" w:type="dxa"/>
          </w:tcPr>
          <w:p w14:paraId="266EA67B" w14:textId="74E952A6" w:rsidR="00CF3D07" w:rsidRPr="00CF3D07" w:rsidRDefault="00CF3D07" w:rsidP="007D2813">
            <w:pPr>
              <w:rPr>
                <w:rFonts w:ascii="Arial" w:hAnsi="Arial" w:cs="Arial"/>
              </w:rPr>
            </w:pPr>
            <w:r w:rsidRPr="00CF3D07">
              <w:rPr>
                <w:rFonts w:ascii="Arial" w:hAnsi="Arial" w:cs="Arial"/>
                <w:b/>
              </w:rPr>
              <w:t xml:space="preserve">Background:  </w:t>
            </w:r>
            <w:r>
              <w:rPr>
                <w:rFonts w:ascii="Arial" w:hAnsi="Arial" w:cs="Arial"/>
                <w:b/>
              </w:rPr>
              <w:t xml:space="preserve">                                                                                                                                     </w:t>
            </w:r>
            <w:r w:rsidRPr="00CF3D07">
              <w:rPr>
                <w:rFonts w:ascii="Arial" w:hAnsi="Arial" w:cs="Arial"/>
              </w:rPr>
              <w:t xml:space="preserve">Adverse childhood experiences (ACEs) have been linked to increased multimorbidity, with physical and mental health consequences throughout life. Around 47% of UK adults have experienced at least one episode of ACEs. Chronic pain (CP) is often associated with mood disorders, such as Major Depressive Disorder (MDD), and both have been linked to ACEs. It is unclear how the effect of ACEs on neural processing impacts on vulnerability to chronic pain and/or MDD, and whether there are shared mechanisms. </w:t>
            </w:r>
          </w:p>
        </w:tc>
      </w:tr>
      <w:tr w:rsidR="00CF3D07" w:rsidRPr="00B01C6C" w14:paraId="51F9B186" w14:textId="77777777" w:rsidTr="007D2813">
        <w:tc>
          <w:tcPr>
            <w:tcW w:w="10171" w:type="dxa"/>
          </w:tcPr>
          <w:p w14:paraId="5023D54B" w14:textId="77777777" w:rsidR="00CF3D07" w:rsidRPr="00CF3D07" w:rsidRDefault="00CF3D07" w:rsidP="007D2813">
            <w:pPr>
              <w:rPr>
                <w:rFonts w:ascii="Arial" w:hAnsi="Arial" w:cs="Arial"/>
                <w:b/>
              </w:rPr>
            </w:pPr>
            <w:r w:rsidRPr="00CF3D07">
              <w:rPr>
                <w:rFonts w:ascii="Arial" w:hAnsi="Arial" w:cs="Arial"/>
                <w:b/>
              </w:rPr>
              <w:t xml:space="preserve">Objective(s) – please include the “problem” being addressed in lay terms:  </w:t>
            </w:r>
          </w:p>
          <w:p w14:paraId="09BA7A7D" w14:textId="77777777" w:rsidR="00CF3D07" w:rsidRPr="00CF3D07" w:rsidRDefault="00CF3D07" w:rsidP="007D2813">
            <w:pPr>
              <w:rPr>
                <w:rFonts w:ascii="Arial" w:hAnsi="Arial" w:cs="Arial"/>
              </w:rPr>
            </w:pPr>
            <w:r w:rsidRPr="00CF3D07">
              <w:rPr>
                <w:rFonts w:ascii="Arial" w:hAnsi="Arial" w:cs="Arial"/>
              </w:rPr>
              <w:t xml:space="preserve">We aimed to assess evidence for central neural changes associated with ACEs in subjects with CP and/or MDD </w:t>
            </w:r>
          </w:p>
        </w:tc>
      </w:tr>
      <w:tr w:rsidR="00CF3D07" w:rsidRPr="00B01C6C" w14:paraId="09BC1E78" w14:textId="77777777" w:rsidTr="007D2813">
        <w:tc>
          <w:tcPr>
            <w:tcW w:w="10171" w:type="dxa"/>
          </w:tcPr>
          <w:p w14:paraId="204ECA85" w14:textId="4068A1EF" w:rsidR="00CF3D07" w:rsidRPr="00CF3D07" w:rsidRDefault="00CF3D07" w:rsidP="0082353E">
            <w:pPr>
              <w:pStyle w:val="BodyText"/>
              <w:rPr>
                <w:rFonts w:ascii="Arial" w:hAnsi="Arial" w:cs="Arial"/>
                <w:sz w:val="24"/>
                <w:szCs w:val="24"/>
              </w:rPr>
            </w:pPr>
            <w:r w:rsidRPr="00CF3D07">
              <w:rPr>
                <w:rFonts w:ascii="Arial" w:hAnsi="Arial" w:cs="Arial"/>
                <w:b/>
                <w:sz w:val="24"/>
                <w:szCs w:val="24"/>
                <w:lang w:val="en-GB"/>
              </w:rPr>
              <w:t>Methods:</w:t>
            </w:r>
            <w:r w:rsidR="0082353E">
              <w:rPr>
                <w:rFonts w:ascii="Arial" w:hAnsi="Arial" w:cs="Arial"/>
                <w:b/>
                <w:sz w:val="24"/>
                <w:szCs w:val="24"/>
                <w:lang w:val="en-GB"/>
              </w:rPr>
              <w:t xml:space="preserve">                                                                                                                                    </w:t>
            </w:r>
            <w:r w:rsidRPr="00CF3D07">
              <w:rPr>
                <w:rFonts w:ascii="Arial" w:hAnsi="Arial" w:cs="Arial"/>
                <w:sz w:val="24"/>
                <w:szCs w:val="24"/>
              </w:rPr>
              <w:t xml:space="preserve">Electronic databases were systematically searched for neuroimaging studies of ACEs, with CP and/ or MDD. Two independent reviewers screened </w:t>
            </w:r>
            <w:proofErr w:type="gramStart"/>
            <w:r w:rsidRPr="00CF3D07">
              <w:rPr>
                <w:rFonts w:ascii="Arial" w:hAnsi="Arial" w:cs="Arial"/>
                <w:sz w:val="24"/>
                <w:szCs w:val="24"/>
              </w:rPr>
              <w:t>title</w:t>
            </w:r>
            <w:proofErr w:type="gramEnd"/>
            <w:r w:rsidRPr="00CF3D07">
              <w:rPr>
                <w:rFonts w:ascii="Arial" w:hAnsi="Arial" w:cs="Arial"/>
                <w:sz w:val="24"/>
                <w:szCs w:val="24"/>
              </w:rPr>
              <w:t xml:space="preserve">, </w:t>
            </w:r>
            <w:proofErr w:type="gramStart"/>
            <w:r w:rsidRPr="00CF3D07">
              <w:rPr>
                <w:rFonts w:ascii="Arial" w:hAnsi="Arial" w:cs="Arial"/>
                <w:sz w:val="24"/>
                <w:szCs w:val="24"/>
              </w:rPr>
              <w:t>abstracts</w:t>
            </w:r>
            <w:proofErr w:type="gramEnd"/>
            <w:r w:rsidRPr="00CF3D07">
              <w:rPr>
                <w:rFonts w:ascii="Arial" w:hAnsi="Arial" w:cs="Arial"/>
                <w:sz w:val="24"/>
                <w:szCs w:val="24"/>
              </w:rPr>
              <w:t xml:space="preserve"> and full text. The kappa statistic was used to assess inter-rater reliability.  Study quality was assessed. After data extraction, a coordinate-based meta-analysis approach for neuroimaging, Activation Likelihood Estimate (ALE) method was used. </w:t>
            </w:r>
          </w:p>
        </w:tc>
      </w:tr>
      <w:tr w:rsidR="00CF3D07" w:rsidRPr="00B01C6C" w14:paraId="24406EC0" w14:textId="77777777" w:rsidTr="007D2813">
        <w:tc>
          <w:tcPr>
            <w:tcW w:w="10171" w:type="dxa"/>
          </w:tcPr>
          <w:p w14:paraId="10E9A662" w14:textId="77777777" w:rsidR="00CF3D07" w:rsidRPr="00CF3D07" w:rsidRDefault="00CF3D07" w:rsidP="007D2813">
            <w:pPr>
              <w:rPr>
                <w:rFonts w:ascii="Arial" w:hAnsi="Arial" w:cs="Arial"/>
                <w:b/>
              </w:rPr>
            </w:pPr>
            <w:r w:rsidRPr="00CF3D07">
              <w:rPr>
                <w:rFonts w:ascii="Arial" w:hAnsi="Arial" w:cs="Arial"/>
                <w:b/>
              </w:rPr>
              <w:t xml:space="preserve">Results: </w:t>
            </w:r>
          </w:p>
          <w:p w14:paraId="6EA0A756" w14:textId="77777777" w:rsidR="00CF3D07" w:rsidRPr="00CF3D07" w:rsidRDefault="00CF3D07" w:rsidP="007D2813">
            <w:pPr>
              <w:rPr>
                <w:rFonts w:ascii="Arial" w:hAnsi="Arial" w:cs="Arial"/>
                <w:b/>
              </w:rPr>
            </w:pPr>
            <w:r w:rsidRPr="00CF3D07">
              <w:rPr>
                <w:rFonts w:ascii="Arial" w:hAnsi="Arial" w:cs="Arial"/>
              </w:rPr>
              <w:t xml:space="preserve">Forty-nine of 2414 studies were eligible:  43 investigated ACEs and MDD;  6 investigated ACEs and CP. None investigated ACEs, CP and MDD together. Functional and structural brain abnormalities were identified in the superior frontal, lingual gyrus, hippocampus, insula, putamen, superior temporal, inferior temporal gyrus and anterior cerebellum in MDD patients exposed to ACEs. Brain function abnormalities were identified for patients with MDD and CP and exposure to ACEs in the cingulate gyrus, inferior parietal lobule and </w:t>
            </w:r>
            <w:proofErr w:type="spellStart"/>
            <w:r w:rsidRPr="00CF3D07">
              <w:rPr>
                <w:rFonts w:ascii="Arial" w:hAnsi="Arial" w:cs="Arial"/>
              </w:rPr>
              <w:t>precuneus</w:t>
            </w:r>
            <w:proofErr w:type="spellEnd"/>
            <w:r w:rsidRPr="00CF3D07">
              <w:rPr>
                <w:rFonts w:ascii="Arial" w:hAnsi="Arial" w:cs="Arial"/>
              </w:rPr>
              <w:t xml:space="preserve"> in task-based fMRI studies. </w:t>
            </w:r>
          </w:p>
        </w:tc>
      </w:tr>
      <w:tr w:rsidR="00CF3D07" w:rsidRPr="00B01C6C" w14:paraId="406396A2" w14:textId="77777777" w:rsidTr="007D2813">
        <w:tc>
          <w:tcPr>
            <w:tcW w:w="10171" w:type="dxa"/>
          </w:tcPr>
          <w:p w14:paraId="56E593CA" w14:textId="33F943D7" w:rsidR="00CF3D07" w:rsidRPr="00CF3D07" w:rsidRDefault="00CF3D07" w:rsidP="007D2813">
            <w:pPr>
              <w:rPr>
                <w:rFonts w:ascii="Arial" w:hAnsi="Arial" w:cs="Arial"/>
              </w:rPr>
            </w:pPr>
            <w:r w:rsidRPr="00CF3D07">
              <w:rPr>
                <w:rFonts w:ascii="Arial" w:hAnsi="Arial" w:cs="Arial"/>
                <w:b/>
              </w:rPr>
              <w:t xml:space="preserve">Conclusions:  </w:t>
            </w:r>
            <w:r>
              <w:rPr>
                <w:rFonts w:ascii="Arial" w:hAnsi="Arial" w:cs="Arial"/>
                <w:b/>
              </w:rPr>
              <w:t xml:space="preserve">                                                                                                                                  </w:t>
            </w:r>
            <w:r w:rsidRPr="00CF3D07">
              <w:rPr>
                <w:rFonts w:ascii="Arial" w:hAnsi="Arial" w:cs="Arial"/>
              </w:rPr>
              <w:t>The functional and structural alterations may be consequences of ACEs resulting in an increased vulnerability to developing MDD and/or CP in later life.</w:t>
            </w:r>
          </w:p>
        </w:tc>
      </w:tr>
      <w:tr w:rsidR="00CF3D07" w:rsidRPr="00B01C6C" w14:paraId="75D49AAE" w14:textId="77777777" w:rsidTr="007D2813">
        <w:tc>
          <w:tcPr>
            <w:tcW w:w="10171" w:type="dxa"/>
          </w:tcPr>
          <w:p w14:paraId="47968E0E" w14:textId="2819AF21" w:rsidR="00CF3D07" w:rsidRPr="00CF3D07" w:rsidRDefault="00CF3D07" w:rsidP="007D2813">
            <w:pPr>
              <w:pStyle w:val="Default"/>
              <w:rPr>
                <w:rFonts w:cs="Arial"/>
                <w:b/>
              </w:rPr>
            </w:pPr>
            <w:r w:rsidRPr="00CF3D07">
              <w:rPr>
                <w:rFonts w:cs="Arial"/>
                <w:b/>
              </w:rPr>
              <w:t xml:space="preserve">Relevance for patient care: </w:t>
            </w:r>
            <w:r>
              <w:rPr>
                <w:rFonts w:cs="Arial"/>
                <w:b/>
              </w:rPr>
              <w:t xml:space="preserve">                                                                                                                         </w:t>
            </w:r>
            <w:r w:rsidRPr="00CF3D07">
              <w:rPr>
                <w:rFonts w:cs="Arial"/>
              </w:rPr>
              <w:t>To understand who is the most vulnerable, and why, we need to examine and understand the structural and functional brain abnormalities in people suffering from those long-term comorbid conditions. This can help with developing new preventions and treatment strategies.</w:t>
            </w:r>
          </w:p>
        </w:tc>
      </w:tr>
    </w:tbl>
    <w:p w14:paraId="686302FD" w14:textId="0639D7CE" w:rsidR="0055004C" w:rsidRDefault="0055004C" w:rsidP="009E290D">
      <w:pPr>
        <w:pStyle w:val="Body"/>
        <w:rPr>
          <w:rFonts w:ascii="Century Gothic" w:eastAsia="Century Gothic" w:hAnsi="Century Gothic" w:cs="Century Gothic"/>
          <w:sz w:val="20"/>
          <w:szCs w:val="20"/>
        </w:rPr>
      </w:pPr>
    </w:p>
    <w:p w14:paraId="232EE30D" w14:textId="77777777" w:rsidR="00F97C0B" w:rsidRDefault="00F97C0B" w:rsidP="009E290D">
      <w:pPr>
        <w:pStyle w:val="Body"/>
        <w:rPr>
          <w:rFonts w:ascii="Century Gothic" w:eastAsia="Century Gothic" w:hAnsi="Century Gothic" w:cs="Century Gothic"/>
          <w:sz w:val="20"/>
          <w:szCs w:val="20"/>
        </w:rPr>
      </w:pPr>
    </w:p>
    <w:p w14:paraId="23409643" w14:textId="77777777" w:rsidR="00F97C0B" w:rsidRDefault="00F97C0B" w:rsidP="009E290D">
      <w:pPr>
        <w:pStyle w:val="Body"/>
        <w:rPr>
          <w:rFonts w:ascii="Century Gothic" w:eastAsia="Century Gothic" w:hAnsi="Century Gothic" w:cs="Century Gothic"/>
          <w:sz w:val="20"/>
          <w:szCs w:val="20"/>
        </w:rPr>
      </w:pPr>
    </w:p>
    <w:p w14:paraId="1A99FF76" w14:textId="77777777" w:rsidR="00F97C0B" w:rsidRDefault="00F97C0B" w:rsidP="009E290D">
      <w:pPr>
        <w:pStyle w:val="Body"/>
        <w:rPr>
          <w:rFonts w:ascii="Century Gothic" w:eastAsia="Century Gothic" w:hAnsi="Century Gothic" w:cs="Century Gothic"/>
          <w:sz w:val="20"/>
          <w:szCs w:val="20"/>
        </w:rPr>
      </w:pPr>
    </w:p>
    <w:p w14:paraId="59ABDF29" w14:textId="77777777" w:rsidR="00F97C0B" w:rsidRDefault="00F97C0B" w:rsidP="009E290D">
      <w:pPr>
        <w:pStyle w:val="Body"/>
        <w:rPr>
          <w:rFonts w:ascii="Century Gothic" w:eastAsia="Century Gothic" w:hAnsi="Century Gothic" w:cs="Century Gothic"/>
          <w:sz w:val="20"/>
          <w:szCs w:val="20"/>
        </w:rPr>
      </w:pPr>
    </w:p>
    <w:p w14:paraId="6F83847E" w14:textId="77777777" w:rsidR="00F97C0B" w:rsidRDefault="00F97C0B" w:rsidP="009E290D">
      <w:pPr>
        <w:pStyle w:val="Body"/>
        <w:rPr>
          <w:rFonts w:ascii="Century Gothic" w:eastAsia="Century Gothic" w:hAnsi="Century Gothic" w:cs="Century Gothic"/>
          <w:sz w:val="20"/>
          <w:szCs w:val="20"/>
        </w:rPr>
      </w:pPr>
    </w:p>
    <w:p w14:paraId="0A027BB3" w14:textId="77777777" w:rsidR="00F97C0B" w:rsidRDefault="00F97C0B" w:rsidP="009E290D">
      <w:pPr>
        <w:pStyle w:val="Body"/>
        <w:rPr>
          <w:rFonts w:ascii="Century Gothic" w:eastAsia="Century Gothic" w:hAnsi="Century Gothic" w:cs="Century Gothic"/>
          <w:sz w:val="20"/>
          <w:szCs w:val="20"/>
        </w:rPr>
      </w:pPr>
    </w:p>
    <w:p w14:paraId="4B7ABA8A" w14:textId="77777777" w:rsidR="00F97C0B" w:rsidRDefault="00F97C0B" w:rsidP="009E290D">
      <w:pPr>
        <w:pStyle w:val="Body"/>
        <w:rPr>
          <w:rFonts w:ascii="Century Gothic" w:eastAsia="Century Gothic" w:hAnsi="Century Gothic" w:cs="Century Gothic"/>
          <w:sz w:val="20"/>
          <w:szCs w:val="20"/>
        </w:rPr>
      </w:pPr>
    </w:p>
    <w:p w14:paraId="12CC619E" w14:textId="77777777" w:rsidR="00F97C0B" w:rsidRDefault="00F97C0B" w:rsidP="009E290D">
      <w:pPr>
        <w:pStyle w:val="Body"/>
        <w:rPr>
          <w:rFonts w:ascii="Century Gothic" w:eastAsia="Century Gothic" w:hAnsi="Century Gothic" w:cs="Century Gothic"/>
          <w:sz w:val="20"/>
          <w:szCs w:val="20"/>
        </w:rPr>
      </w:pPr>
    </w:p>
    <w:p w14:paraId="62FF68F1" w14:textId="77777777" w:rsidR="00F97C0B" w:rsidRDefault="00F97C0B" w:rsidP="009E290D">
      <w:pPr>
        <w:pStyle w:val="Body"/>
        <w:rPr>
          <w:rFonts w:ascii="Century Gothic" w:eastAsia="Century Gothic" w:hAnsi="Century Gothic" w:cs="Century Gothic"/>
          <w:sz w:val="20"/>
          <w:szCs w:val="20"/>
        </w:rPr>
      </w:pPr>
    </w:p>
    <w:p w14:paraId="253BD5D8" w14:textId="77777777" w:rsidR="00F97C0B" w:rsidRDefault="00F97C0B" w:rsidP="009E290D">
      <w:pPr>
        <w:pStyle w:val="Body"/>
        <w:rPr>
          <w:rFonts w:ascii="Century Gothic" w:eastAsia="Century Gothic" w:hAnsi="Century Gothic" w:cs="Century Gothic"/>
          <w:sz w:val="20"/>
          <w:szCs w:val="20"/>
        </w:rPr>
      </w:pPr>
    </w:p>
    <w:tbl>
      <w:tblPr>
        <w:tblpPr w:leftFromText="180" w:rightFromText="180" w:vertAnchor="text" w:horzAnchor="margin" w:tblpY="-488"/>
        <w:tblW w:w="10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F97C0B" w14:paraId="23422F5A" w14:textId="77777777" w:rsidTr="00F97C0B">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3A886A4" w14:textId="77777777" w:rsidR="00F97C0B" w:rsidRDefault="00F97C0B" w:rsidP="00F97C0B">
            <w:pPr>
              <w:pStyle w:val="Body"/>
            </w:pPr>
            <w:r>
              <w:rPr>
                <w:rFonts w:ascii="Century Gothic" w:hAnsi="Century Gothic"/>
                <w:b/>
                <w:bCs/>
                <w:lang w:val="en-US"/>
              </w:rPr>
              <w:lastRenderedPageBreak/>
              <w:t xml:space="preserve">Poster and Datablitz Presentations </w:t>
            </w:r>
          </w:p>
        </w:tc>
      </w:tr>
    </w:tbl>
    <w:p w14:paraId="24AA76F0" w14:textId="15F1E306" w:rsidR="00F97C0B" w:rsidRDefault="00F97C0B" w:rsidP="009E290D">
      <w:pPr>
        <w:pStyle w:val="Body"/>
        <w:rPr>
          <w:rFonts w:ascii="Century Gothic" w:eastAsia="Century Gothic" w:hAnsi="Century Gothic" w:cs="Century Gothic"/>
          <w:sz w:val="20"/>
          <w:szCs w:val="20"/>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7A18BF" w:rsidRPr="007B5A9A" w14:paraId="44A3734B" w14:textId="77777777" w:rsidTr="00506CBF">
        <w:tc>
          <w:tcPr>
            <w:tcW w:w="10171" w:type="dxa"/>
          </w:tcPr>
          <w:p w14:paraId="432C610C" w14:textId="77777777" w:rsidR="007A18BF" w:rsidRPr="007A18BF" w:rsidRDefault="007A18BF" w:rsidP="00506CBF">
            <w:pPr>
              <w:pStyle w:val="BodyText3"/>
              <w:rPr>
                <w:rFonts w:cs="Arial"/>
                <w:sz w:val="24"/>
                <w:szCs w:val="24"/>
              </w:rPr>
            </w:pPr>
            <w:r w:rsidRPr="007A18BF">
              <w:rPr>
                <w:rFonts w:cs="Arial"/>
                <w:b/>
                <w:sz w:val="24"/>
                <w:szCs w:val="24"/>
              </w:rPr>
              <w:t>Authors’ Names:</w:t>
            </w:r>
            <w:r w:rsidRPr="007A18BF">
              <w:rPr>
                <w:rFonts w:cs="Arial"/>
                <w:sz w:val="24"/>
                <w:szCs w:val="24"/>
              </w:rPr>
              <w:t xml:space="preserve">  Mia E Koponen, Lesley A Colvin, Blair H Smith, Harry L Hebert</w:t>
            </w:r>
          </w:p>
          <w:p w14:paraId="1893E393" w14:textId="77777777" w:rsidR="007A18BF" w:rsidRPr="007A18BF" w:rsidRDefault="007A18BF" w:rsidP="00506CBF">
            <w:pPr>
              <w:pStyle w:val="BodyText3"/>
              <w:rPr>
                <w:rFonts w:cs="Arial"/>
                <w:sz w:val="24"/>
                <w:szCs w:val="24"/>
              </w:rPr>
            </w:pPr>
          </w:p>
          <w:p w14:paraId="7C8E4C8D" w14:textId="77777777" w:rsidR="007A18BF" w:rsidRPr="007A18BF" w:rsidRDefault="007A18BF" w:rsidP="00506CBF">
            <w:pPr>
              <w:pStyle w:val="BodyText3"/>
              <w:rPr>
                <w:rFonts w:cs="Arial"/>
                <w:b/>
                <w:sz w:val="24"/>
                <w:szCs w:val="24"/>
              </w:rPr>
            </w:pPr>
            <w:r w:rsidRPr="007A18BF">
              <w:rPr>
                <w:rFonts w:cs="Arial"/>
                <w:b/>
                <w:sz w:val="24"/>
                <w:szCs w:val="24"/>
              </w:rPr>
              <w:t xml:space="preserve">Lead Author:  </w:t>
            </w:r>
            <w:r w:rsidRPr="007A18BF">
              <w:rPr>
                <w:rFonts w:cs="Arial"/>
                <w:bCs/>
                <w:sz w:val="24"/>
                <w:szCs w:val="24"/>
              </w:rPr>
              <w:t>Mia E Koponen</w:t>
            </w:r>
          </w:p>
          <w:p w14:paraId="7A1BA85E" w14:textId="77777777" w:rsidR="007A18BF" w:rsidRPr="007A18BF" w:rsidRDefault="007A18BF" w:rsidP="00506CBF">
            <w:pPr>
              <w:pStyle w:val="BodyText3"/>
              <w:rPr>
                <w:rFonts w:cs="Arial"/>
                <w:b/>
                <w:sz w:val="24"/>
                <w:szCs w:val="24"/>
              </w:rPr>
            </w:pPr>
            <w:r w:rsidRPr="007A18BF">
              <w:rPr>
                <w:rFonts w:cs="Arial"/>
                <w:b/>
                <w:sz w:val="24"/>
                <w:szCs w:val="24"/>
              </w:rPr>
              <w:t xml:space="preserve">Job Title of Lead Author:  </w:t>
            </w:r>
            <w:r w:rsidRPr="007A18BF">
              <w:rPr>
                <w:rFonts w:cs="Arial"/>
                <w:bCs/>
                <w:sz w:val="24"/>
                <w:szCs w:val="24"/>
              </w:rPr>
              <w:t>Student</w:t>
            </w:r>
          </w:p>
          <w:p w14:paraId="121714C3" w14:textId="77777777" w:rsidR="007A18BF" w:rsidRPr="007A18BF" w:rsidRDefault="007A18BF" w:rsidP="00506CBF">
            <w:pPr>
              <w:pStyle w:val="BodyText3"/>
              <w:rPr>
                <w:rFonts w:cs="Arial"/>
                <w:b/>
                <w:sz w:val="24"/>
                <w:szCs w:val="24"/>
              </w:rPr>
            </w:pPr>
            <w:r w:rsidRPr="007A18BF">
              <w:rPr>
                <w:rFonts w:cs="Arial"/>
                <w:b/>
                <w:sz w:val="24"/>
                <w:szCs w:val="24"/>
              </w:rPr>
              <w:t xml:space="preserve">Organisation of Lead Author:  </w:t>
            </w:r>
            <w:r w:rsidRPr="007A18BF">
              <w:rPr>
                <w:rFonts w:cs="Arial"/>
                <w:bCs/>
                <w:sz w:val="24"/>
                <w:szCs w:val="24"/>
              </w:rPr>
              <w:t>University of Dundee</w:t>
            </w:r>
          </w:p>
          <w:p w14:paraId="5F57C167" w14:textId="0D28EEC8" w:rsidR="007A18BF" w:rsidRPr="007A18BF" w:rsidRDefault="007A18BF" w:rsidP="00506CBF">
            <w:pPr>
              <w:pStyle w:val="BodyText3"/>
              <w:rPr>
                <w:rFonts w:cs="Arial"/>
                <w:bCs/>
                <w:sz w:val="24"/>
                <w:szCs w:val="24"/>
              </w:rPr>
            </w:pPr>
          </w:p>
        </w:tc>
      </w:tr>
      <w:tr w:rsidR="007A18BF" w:rsidRPr="004C38DC" w14:paraId="65B889AB" w14:textId="77777777" w:rsidTr="00506CBF">
        <w:trPr>
          <w:trHeight w:val="416"/>
        </w:trPr>
        <w:tc>
          <w:tcPr>
            <w:tcW w:w="10171" w:type="dxa"/>
            <w:vAlign w:val="center"/>
          </w:tcPr>
          <w:p w14:paraId="4D8AED25" w14:textId="77777777" w:rsidR="007A18BF" w:rsidRPr="007A18BF" w:rsidRDefault="007A18BF" w:rsidP="00506CBF">
            <w:pPr>
              <w:pStyle w:val="BodyText3"/>
              <w:rPr>
                <w:rFonts w:cs="Arial"/>
                <w:b/>
                <w:sz w:val="24"/>
                <w:szCs w:val="24"/>
              </w:rPr>
            </w:pPr>
            <w:r w:rsidRPr="007A18BF">
              <w:rPr>
                <w:rFonts w:cs="Arial"/>
                <w:b/>
                <w:sz w:val="24"/>
                <w:szCs w:val="24"/>
              </w:rPr>
              <w:t xml:space="preserve">Title:  </w:t>
            </w:r>
            <w:r w:rsidRPr="007A18BF">
              <w:rPr>
                <w:rFonts w:cs="Arial"/>
                <w:bCs/>
                <w:sz w:val="24"/>
                <w:szCs w:val="24"/>
              </w:rPr>
              <w:t>Pharmacoepidemiology of neuropathic pain: Identifying predictors of being prescribed first-line neuropathic pain medication</w:t>
            </w:r>
          </w:p>
        </w:tc>
      </w:tr>
      <w:tr w:rsidR="007A18BF" w:rsidRPr="002F434D" w14:paraId="0271BACA" w14:textId="77777777" w:rsidTr="00506CBF">
        <w:tc>
          <w:tcPr>
            <w:tcW w:w="10171" w:type="dxa"/>
          </w:tcPr>
          <w:p w14:paraId="73864E2B" w14:textId="7DAF6165" w:rsidR="007A18BF" w:rsidRPr="007A18BF" w:rsidRDefault="007A18BF" w:rsidP="00506CBF">
            <w:pPr>
              <w:rPr>
                <w:rFonts w:ascii="Arial" w:hAnsi="Arial" w:cs="Arial"/>
              </w:rPr>
            </w:pPr>
            <w:r w:rsidRPr="007A18BF">
              <w:rPr>
                <w:rFonts w:ascii="Arial" w:hAnsi="Arial" w:cs="Arial"/>
                <w:b/>
              </w:rPr>
              <w:t xml:space="preserve">Background:  </w:t>
            </w:r>
            <w:r w:rsidRPr="007A18BF">
              <w:rPr>
                <w:rFonts w:ascii="Arial" w:hAnsi="Arial" w:cs="Arial"/>
              </w:rPr>
              <w:t xml:space="preserve"> </w:t>
            </w:r>
            <w:r>
              <w:rPr>
                <w:rFonts w:ascii="Arial" w:hAnsi="Arial" w:cs="Arial"/>
              </w:rPr>
              <w:t xml:space="preserve">                                                                                                                                   </w:t>
            </w:r>
            <w:r w:rsidRPr="007A18BF">
              <w:rPr>
                <w:rFonts w:ascii="Arial" w:hAnsi="Arial" w:cs="Arial"/>
                <w:bCs/>
              </w:rPr>
              <w:t>Several studies over the past decade have demonstrated that recommended first-line medications such as amitriptyline or gabapentin are often not prescribed for neuropathic pain (</w:t>
            </w:r>
            <w:proofErr w:type="spellStart"/>
            <w:r w:rsidRPr="007A18BF">
              <w:rPr>
                <w:rFonts w:ascii="Arial" w:hAnsi="Arial" w:cs="Arial"/>
                <w:bCs/>
              </w:rPr>
              <w:t>NeuP</w:t>
            </w:r>
            <w:proofErr w:type="spellEnd"/>
            <w:r w:rsidRPr="007A18BF">
              <w:rPr>
                <w:rFonts w:ascii="Arial" w:hAnsi="Arial" w:cs="Arial"/>
                <w:bCs/>
              </w:rPr>
              <w:t xml:space="preserve">). </w:t>
            </w:r>
          </w:p>
        </w:tc>
      </w:tr>
      <w:tr w:rsidR="007A18BF" w:rsidRPr="00F657C2" w14:paraId="03451F72" w14:textId="77777777" w:rsidTr="00506CBF">
        <w:tc>
          <w:tcPr>
            <w:tcW w:w="10171" w:type="dxa"/>
          </w:tcPr>
          <w:p w14:paraId="601791E6" w14:textId="6824605B" w:rsidR="007A18BF" w:rsidRPr="007A18BF" w:rsidRDefault="007A18BF" w:rsidP="00506CBF">
            <w:pPr>
              <w:rPr>
                <w:rFonts w:ascii="Arial" w:hAnsi="Arial" w:cs="Arial"/>
                <w:b/>
              </w:rPr>
            </w:pPr>
            <w:r w:rsidRPr="007A18BF">
              <w:rPr>
                <w:rFonts w:ascii="Arial" w:hAnsi="Arial" w:cs="Arial"/>
                <w:b/>
              </w:rPr>
              <w:t xml:space="preserve">Objective(s) – please include the “problem” being addressed in lay terms:  </w:t>
            </w:r>
            <w:r>
              <w:rPr>
                <w:rFonts w:ascii="Arial" w:hAnsi="Arial" w:cs="Arial"/>
                <w:b/>
              </w:rPr>
              <w:t xml:space="preserve">                                             </w:t>
            </w:r>
            <w:r w:rsidRPr="007A18BF">
              <w:rPr>
                <w:rFonts w:ascii="Arial" w:hAnsi="Arial" w:cs="Arial"/>
                <w:bCs/>
              </w:rPr>
              <w:t xml:space="preserve">The reasons why some people receive the recommended </w:t>
            </w:r>
            <w:proofErr w:type="spellStart"/>
            <w:r w:rsidRPr="007A18BF">
              <w:rPr>
                <w:rFonts w:ascii="Arial" w:hAnsi="Arial" w:cs="Arial"/>
                <w:bCs/>
              </w:rPr>
              <w:t>NeuP</w:t>
            </w:r>
            <w:proofErr w:type="spellEnd"/>
            <w:r w:rsidRPr="007A18BF">
              <w:rPr>
                <w:rFonts w:ascii="Arial" w:hAnsi="Arial" w:cs="Arial"/>
                <w:bCs/>
              </w:rPr>
              <w:t xml:space="preserve"> medications, but other people do not, are poorly understood. We aimed to describe the</w:t>
            </w:r>
            <w:r w:rsidRPr="007A18BF">
              <w:rPr>
                <w:rFonts w:ascii="Arial" w:hAnsi="Arial" w:cs="Arial"/>
              </w:rPr>
              <w:t xml:space="preserve"> </w:t>
            </w:r>
            <w:r w:rsidRPr="007A18BF">
              <w:rPr>
                <w:rFonts w:ascii="Arial" w:hAnsi="Arial" w:cs="Arial"/>
                <w:bCs/>
              </w:rPr>
              <w:t xml:space="preserve">clinical, demographic, and lifestyle factors associated with receipt of a recommended first-line </w:t>
            </w:r>
            <w:proofErr w:type="spellStart"/>
            <w:r w:rsidRPr="007A18BF">
              <w:rPr>
                <w:rFonts w:ascii="Arial" w:hAnsi="Arial" w:cs="Arial"/>
                <w:bCs/>
              </w:rPr>
              <w:t>NeuP</w:t>
            </w:r>
            <w:proofErr w:type="spellEnd"/>
            <w:r w:rsidRPr="007A18BF">
              <w:rPr>
                <w:rFonts w:ascii="Arial" w:hAnsi="Arial" w:cs="Arial"/>
                <w:bCs/>
              </w:rPr>
              <w:t xml:space="preserve"> medication in people with </w:t>
            </w:r>
            <w:proofErr w:type="spellStart"/>
            <w:r w:rsidRPr="007A18BF">
              <w:rPr>
                <w:rFonts w:ascii="Arial" w:hAnsi="Arial" w:cs="Arial"/>
                <w:bCs/>
              </w:rPr>
              <w:t>NeuP</w:t>
            </w:r>
            <w:proofErr w:type="spellEnd"/>
            <w:r w:rsidRPr="007A18BF">
              <w:rPr>
                <w:rFonts w:ascii="Arial" w:hAnsi="Arial" w:cs="Arial"/>
                <w:bCs/>
              </w:rPr>
              <w:t xml:space="preserve">. </w:t>
            </w:r>
          </w:p>
        </w:tc>
      </w:tr>
      <w:tr w:rsidR="007A18BF" w:rsidRPr="00C13714" w14:paraId="17EABD42" w14:textId="77777777" w:rsidTr="00506CBF">
        <w:tc>
          <w:tcPr>
            <w:tcW w:w="10171" w:type="dxa"/>
          </w:tcPr>
          <w:p w14:paraId="0DD3F856" w14:textId="318C344D" w:rsidR="007A18BF" w:rsidRPr="007A18BF" w:rsidRDefault="007A18BF" w:rsidP="00506CBF">
            <w:pPr>
              <w:pStyle w:val="BodyText"/>
              <w:rPr>
                <w:rFonts w:ascii="Arial" w:hAnsi="Arial" w:cs="Arial"/>
                <w:bCs/>
                <w:sz w:val="24"/>
                <w:szCs w:val="24"/>
              </w:rPr>
            </w:pPr>
            <w:r w:rsidRPr="007A18BF">
              <w:rPr>
                <w:rFonts w:ascii="Arial" w:hAnsi="Arial" w:cs="Arial"/>
                <w:b/>
                <w:sz w:val="24"/>
                <w:szCs w:val="24"/>
                <w:lang w:val="en-GB"/>
              </w:rPr>
              <w:t>Methods:</w:t>
            </w:r>
            <w:r>
              <w:rPr>
                <w:rFonts w:ascii="Arial" w:hAnsi="Arial" w:cs="Arial"/>
                <w:b/>
                <w:sz w:val="24"/>
                <w:szCs w:val="24"/>
                <w:lang w:val="en-GB"/>
              </w:rPr>
              <w:t xml:space="preserve">                                                                                                                                                      </w:t>
            </w:r>
            <w:r w:rsidRPr="007A18BF">
              <w:rPr>
                <w:rFonts w:ascii="Arial" w:hAnsi="Arial" w:cs="Arial"/>
                <w:sz w:val="24"/>
                <w:szCs w:val="24"/>
                <w:lang w:val="en-GB"/>
              </w:rPr>
              <w:t xml:space="preserve"> Existing </w:t>
            </w:r>
            <w:r w:rsidRPr="007A18BF">
              <w:rPr>
                <w:rFonts w:ascii="Arial" w:hAnsi="Arial" w:cs="Arial"/>
                <w:bCs/>
                <w:sz w:val="24"/>
                <w:szCs w:val="24"/>
              </w:rPr>
              <w:t xml:space="preserve">data collected during the DOLORisk Dundee study - that aimed to understand risk factors and determinants for neuropathic pain - was </w:t>
            </w:r>
            <w:proofErr w:type="spellStart"/>
            <w:r w:rsidRPr="007A18BF">
              <w:rPr>
                <w:rFonts w:ascii="Arial" w:hAnsi="Arial" w:cs="Arial"/>
                <w:bCs/>
                <w:sz w:val="24"/>
                <w:szCs w:val="24"/>
              </w:rPr>
              <w:t>analysed</w:t>
            </w:r>
            <w:proofErr w:type="spellEnd"/>
            <w:r w:rsidRPr="007A18BF">
              <w:rPr>
                <w:rFonts w:ascii="Arial" w:hAnsi="Arial" w:cs="Arial"/>
                <w:bCs/>
                <w:sz w:val="24"/>
                <w:szCs w:val="24"/>
              </w:rPr>
              <w:t>. This included two cohorts: Generation Scotland (GS) recruited from the general population and</w:t>
            </w:r>
            <w:r w:rsidRPr="007A18BF">
              <w:rPr>
                <w:rFonts w:ascii="Arial" w:hAnsi="Arial" w:cs="Arial"/>
                <w:sz w:val="24"/>
                <w:szCs w:val="24"/>
              </w:rPr>
              <w:t xml:space="preserve"> </w:t>
            </w:r>
            <w:r w:rsidRPr="007A18BF">
              <w:rPr>
                <w:rFonts w:ascii="Arial" w:hAnsi="Arial" w:cs="Arial"/>
                <w:bCs/>
                <w:sz w:val="24"/>
                <w:szCs w:val="24"/>
              </w:rPr>
              <w:t>Genetics of Diabetes Audit and Research in Tayside Scotland (</w:t>
            </w:r>
            <w:proofErr w:type="spellStart"/>
            <w:r w:rsidRPr="007A18BF">
              <w:rPr>
                <w:rFonts w:ascii="Arial" w:hAnsi="Arial" w:cs="Arial"/>
                <w:bCs/>
                <w:sz w:val="24"/>
                <w:szCs w:val="24"/>
              </w:rPr>
              <w:t>GoDARTS</w:t>
            </w:r>
            <w:proofErr w:type="spellEnd"/>
            <w:r w:rsidRPr="007A18BF">
              <w:rPr>
                <w:rFonts w:ascii="Arial" w:hAnsi="Arial" w:cs="Arial"/>
                <w:bCs/>
                <w:sz w:val="24"/>
                <w:szCs w:val="24"/>
              </w:rPr>
              <w:t xml:space="preserve">) that mostly includes participants with type 2 diabetes. Based on questionnaire data, participants were classified to have chronic </w:t>
            </w:r>
            <w:proofErr w:type="spellStart"/>
            <w:r w:rsidRPr="007A18BF">
              <w:rPr>
                <w:rFonts w:ascii="Arial" w:hAnsi="Arial" w:cs="Arial"/>
                <w:bCs/>
                <w:sz w:val="24"/>
                <w:szCs w:val="24"/>
              </w:rPr>
              <w:t>NeuP</w:t>
            </w:r>
            <w:proofErr w:type="spellEnd"/>
            <w:r w:rsidRPr="007A18BF">
              <w:rPr>
                <w:rFonts w:ascii="Arial" w:hAnsi="Arial" w:cs="Arial"/>
                <w:bCs/>
                <w:sz w:val="24"/>
                <w:szCs w:val="24"/>
              </w:rPr>
              <w:t xml:space="preserve"> if (1) they were currently in pain (2) their pain had lasted for longer than 3 months (3) DN4 screening tool for </w:t>
            </w:r>
            <w:proofErr w:type="spellStart"/>
            <w:r w:rsidRPr="007A18BF">
              <w:rPr>
                <w:rFonts w:ascii="Arial" w:hAnsi="Arial" w:cs="Arial"/>
                <w:bCs/>
                <w:sz w:val="24"/>
                <w:szCs w:val="24"/>
              </w:rPr>
              <w:t>NeuP</w:t>
            </w:r>
            <w:proofErr w:type="spellEnd"/>
            <w:r w:rsidRPr="007A18BF">
              <w:rPr>
                <w:rFonts w:ascii="Arial" w:hAnsi="Arial" w:cs="Arial"/>
                <w:bCs/>
                <w:sz w:val="24"/>
                <w:szCs w:val="24"/>
              </w:rPr>
              <w:t xml:space="preserve"> result was</w:t>
            </w:r>
            <w:r w:rsidRPr="007A18BF">
              <w:rPr>
                <w:rFonts w:ascii="Arial" w:hAnsi="Arial" w:cs="Arial"/>
                <w:sz w:val="24"/>
                <w:szCs w:val="24"/>
              </w:rPr>
              <w:t xml:space="preserve"> </w:t>
            </w:r>
            <w:r w:rsidRPr="007A18BF">
              <w:rPr>
                <w:rFonts w:ascii="Arial" w:hAnsi="Arial" w:cs="Arial"/>
                <w:bCs/>
                <w:sz w:val="24"/>
                <w:szCs w:val="24"/>
              </w:rPr>
              <w:t xml:space="preserve">≥3/7. Routinely collected NHS prescribing data from chronic </w:t>
            </w:r>
            <w:proofErr w:type="spellStart"/>
            <w:r w:rsidRPr="007A18BF">
              <w:rPr>
                <w:rFonts w:ascii="Arial" w:hAnsi="Arial" w:cs="Arial"/>
                <w:bCs/>
                <w:sz w:val="24"/>
                <w:szCs w:val="24"/>
              </w:rPr>
              <w:t>NeuP</w:t>
            </w:r>
            <w:proofErr w:type="spellEnd"/>
            <w:r w:rsidRPr="007A18BF">
              <w:rPr>
                <w:rFonts w:ascii="Arial" w:hAnsi="Arial" w:cs="Arial"/>
                <w:bCs/>
                <w:sz w:val="24"/>
                <w:szCs w:val="24"/>
              </w:rPr>
              <w:t xml:space="preserve"> participants was </w:t>
            </w:r>
            <w:proofErr w:type="spellStart"/>
            <w:r w:rsidRPr="007A18BF">
              <w:rPr>
                <w:rFonts w:ascii="Arial" w:hAnsi="Arial" w:cs="Arial"/>
                <w:bCs/>
                <w:sz w:val="24"/>
                <w:szCs w:val="24"/>
              </w:rPr>
              <w:t>analysed</w:t>
            </w:r>
            <w:proofErr w:type="spellEnd"/>
            <w:r w:rsidRPr="007A18BF">
              <w:rPr>
                <w:rFonts w:ascii="Arial" w:hAnsi="Arial" w:cs="Arial"/>
                <w:bCs/>
                <w:sz w:val="24"/>
                <w:szCs w:val="24"/>
              </w:rPr>
              <w:t xml:space="preserve"> and compared to current </w:t>
            </w:r>
            <w:proofErr w:type="spellStart"/>
            <w:r w:rsidRPr="007A18BF">
              <w:rPr>
                <w:rFonts w:ascii="Arial" w:hAnsi="Arial" w:cs="Arial"/>
                <w:bCs/>
                <w:sz w:val="24"/>
                <w:szCs w:val="24"/>
              </w:rPr>
              <w:t>NeuP</w:t>
            </w:r>
            <w:proofErr w:type="spellEnd"/>
            <w:r w:rsidRPr="007A18BF">
              <w:rPr>
                <w:rFonts w:ascii="Arial" w:hAnsi="Arial" w:cs="Arial"/>
                <w:bCs/>
                <w:sz w:val="24"/>
                <w:szCs w:val="24"/>
              </w:rPr>
              <w:t xml:space="preserve"> pharmacotherapy guidelines. </w:t>
            </w:r>
          </w:p>
        </w:tc>
      </w:tr>
      <w:tr w:rsidR="007A18BF" w:rsidRPr="00B2524A" w14:paraId="682C4A6D" w14:textId="77777777" w:rsidTr="00506CBF">
        <w:tc>
          <w:tcPr>
            <w:tcW w:w="10171" w:type="dxa"/>
          </w:tcPr>
          <w:p w14:paraId="236B586E" w14:textId="1454AB50" w:rsidR="007A18BF" w:rsidRPr="007A18BF" w:rsidRDefault="007A18BF" w:rsidP="00506CBF">
            <w:pPr>
              <w:rPr>
                <w:rFonts w:ascii="Arial" w:hAnsi="Arial" w:cs="Arial"/>
                <w:bCs/>
              </w:rPr>
            </w:pPr>
            <w:r w:rsidRPr="007A18BF">
              <w:rPr>
                <w:rFonts w:ascii="Arial" w:hAnsi="Arial" w:cs="Arial"/>
                <w:b/>
              </w:rPr>
              <w:t xml:space="preserve">Results: </w:t>
            </w:r>
            <w:r w:rsidRPr="007A18BF">
              <w:rPr>
                <w:rFonts w:ascii="Arial" w:hAnsi="Arial" w:cs="Arial"/>
              </w:rPr>
              <w:t xml:space="preserve"> </w:t>
            </w:r>
            <w:r>
              <w:rPr>
                <w:rFonts w:ascii="Arial" w:hAnsi="Arial" w:cs="Arial"/>
              </w:rPr>
              <w:t xml:space="preserve">                                                                                                                                          </w:t>
            </w:r>
            <w:r w:rsidRPr="007A18BF">
              <w:rPr>
                <w:rFonts w:ascii="Arial" w:hAnsi="Arial" w:cs="Arial"/>
                <w:bCs/>
              </w:rPr>
              <w:t xml:space="preserve">In GS cohort, 161 out of 859 people with chronic </w:t>
            </w:r>
            <w:proofErr w:type="spellStart"/>
            <w:r w:rsidRPr="007A18BF">
              <w:rPr>
                <w:rFonts w:ascii="Arial" w:hAnsi="Arial" w:cs="Arial"/>
                <w:bCs/>
              </w:rPr>
              <w:t>NeuP</w:t>
            </w:r>
            <w:proofErr w:type="spellEnd"/>
            <w:r w:rsidRPr="007A18BF">
              <w:rPr>
                <w:rFonts w:ascii="Arial" w:hAnsi="Arial" w:cs="Arial"/>
                <w:bCs/>
              </w:rPr>
              <w:t xml:space="preserve"> received a </w:t>
            </w:r>
            <w:proofErr w:type="gramStart"/>
            <w:r w:rsidRPr="007A18BF">
              <w:rPr>
                <w:rFonts w:ascii="Arial" w:hAnsi="Arial" w:cs="Arial"/>
                <w:bCs/>
              </w:rPr>
              <w:t>first-line</w:t>
            </w:r>
            <w:proofErr w:type="gramEnd"/>
            <w:r w:rsidRPr="007A18BF">
              <w:rPr>
                <w:rFonts w:ascii="Arial" w:hAnsi="Arial" w:cs="Arial"/>
                <w:bCs/>
              </w:rPr>
              <w:t xml:space="preserve"> </w:t>
            </w:r>
            <w:proofErr w:type="spellStart"/>
            <w:r w:rsidRPr="007A18BF">
              <w:rPr>
                <w:rFonts w:ascii="Arial" w:hAnsi="Arial" w:cs="Arial"/>
                <w:bCs/>
              </w:rPr>
              <w:t>NeuP</w:t>
            </w:r>
            <w:proofErr w:type="spellEnd"/>
            <w:r w:rsidRPr="007A18BF">
              <w:rPr>
                <w:rFonts w:ascii="Arial" w:hAnsi="Arial" w:cs="Arial"/>
                <w:bCs/>
              </w:rPr>
              <w:t xml:space="preserve"> medication while in </w:t>
            </w:r>
            <w:proofErr w:type="spellStart"/>
            <w:r w:rsidRPr="007A18BF">
              <w:rPr>
                <w:rFonts w:ascii="Arial" w:hAnsi="Arial" w:cs="Arial"/>
                <w:bCs/>
              </w:rPr>
              <w:t>GoDARTS</w:t>
            </w:r>
            <w:proofErr w:type="spellEnd"/>
            <w:r w:rsidRPr="007A18BF">
              <w:rPr>
                <w:rFonts w:ascii="Arial" w:hAnsi="Arial" w:cs="Arial"/>
                <w:bCs/>
              </w:rPr>
              <w:t xml:space="preserve"> cohort 253 out of 481 did. In GS participants with a first-line medication, the reported cause of </w:t>
            </w:r>
            <w:proofErr w:type="spellStart"/>
            <w:r w:rsidRPr="007A18BF">
              <w:rPr>
                <w:rFonts w:ascii="Arial" w:hAnsi="Arial" w:cs="Arial"/>
                <w:bCs/>
              </w:rPr>
              <w:t>NeuP</w:t>
            </w:r>
            <w:proofErr w:type="spellEnd"/>
            <w:r w:rsidRPr="007A18BF">
              <w:rPr>
                <w:rFonts w:ascii="Arial" w:hAnsi="Arial" w:cs="Arial"/>
                <w:bCs/>
              </w:rPr>
              <w:t xml:space="preserve"> was “any type of neuralgia, neuropathy, or nerve damage” in 19.3%.  In GS participants without first-line medication, only 7.7% of the participants listed the same cause for </w:t>
            </w:r>
            <w:proofErr w:type="spellStart"/>
            <w:r w:rsidRPr="007A18BF">
              <w:rPr>
                <w:rFonts w:ascii="Arial" w:hAnsi="Arial" w:cs="Arial"/>
                <w:bCs/>
              </w:rPr>
              <w:t>NeuP</w:t>
            </w:r>
            <w:proofErr w:type="spellEnd"/>
            <w:r w:rsidRPr="007A18BF">
              <w:rPr>
                <w:rFonts w:ascii="Arial" w:hAnsi="Arial" w:cs="Arial"/>
                <w:bCs/>
              </w:rPr>
              <w:t xml:space="preserve">. 26.1% of GS participants with a first-line medication were male, while in the group without a first-line medication 33.8% were male. In both cohorts, the proportion of participants that stated they “never drink alcohol” was larger in the groups with first-line medication (31.7% and 45.5%) compared to the groups without (14.3% and 28.1%). </w:t>
            </w:r>
          </w:p>
        </w:tc>
      </w:tr>
      <w:tr w:rsidR="007A18BF" w:rsidRPr="00AF4326" w14:paraId="00A05EC1" w14:textId="77777777" w:rsidTr="00506CBF">
        <w:tc>
          <w:tcPr>
            <w:tcW w:w="10171" w:type="dxa"/>
          </w:tcPr>
          <w:p w14:paraId="063028F8" w14:textId="78F88C68" w:rsidR="007A18BF" w:rsidRPr="007A18BF" w:rsidRDefault="007A18BF" w:rsidP="00506CBF">
            <w:pPr>
              <w:rPr>
                <w:rFonts w:ascii="Arial" w:hAnsi="Arial" w:cs="Arial"/>
                <w:bCs/>
              </w:rPr>
            </w:pPr>
            <w:r w:rsidRPr="007A18BF">
              <w:rPr>
                <w:rFonts w:ascii="Arial" w:hAnsi="Arial" w:cs="Arial"/>
                <w:b/>
              </w:rPr>
              <w:t xml:space="preserve">Conclusions:  </w:t>
            </w:r>
            <w:r>
              <w:rPr>
                <w:rFonts w:ascii="Arial" w:hAnsi="Arial" w:cs="Arial"/>
                <w:b/>
              </w:rPr>
              <w:t xml:space="preserve">                                                                                                                                   </w:t>
            </w:r>
            <w:r w:rsidRPr="007A18BF">
              <w:rPr>
                <w:rFonts w:ascii="Arial" w:hAnsi="Arial" w:cs="Arial"/>
                <w:bCs/>
              </w:rPr>
              <w:t xml:space="preserve">People with </w:t>
            </w:r>
            <w:proofErr w:type="spellStart"/>
            <w:r w:rsidRPr="007A18BF">
              <w:rPr>
                <w:rFonts w:ascii="Arial" w:hAnsi="Arial" w:cs="Arial"/>
                <w:bCs/>
              </w:rPr>
              <w:t>NeuP</w:t>
            </w:r>
            <w:proofErr w:type="spellEnd"/>
            <w:r w:rsidRPr="007A18BF">
              <w:rPr>
                <w:rFonts w:ascii="Arial" w:hAnsi="Arial" w:cs="Arial"/>
                <w:bCs/>
              </w:rPr>
              <w:t xml:space="preserve"> were more likely to receive a </w:t>
            </w:r>
            <w:proofErr w:type="gramStart"/>
            <w:r w:rsidRPr="007A18BF">
              <w:rPr>
                <w:rFonts w:ascii="Arial" w:hAnsi="Arial" w:cs="Arial"/>
                <w:bCs/>
              </w:rPr>
              <w:t>first-line</w:t>
            </w:r>
            <w:proofErr w:type="gramEnd"/>
            <w:r w:rsidRPr="007A18BF">
              <w:rPr>
                <w:rFonts w:ascii="Arial" w:hAnsi="Arial" w:cs="Arial"/>
                <w:bCs/>
              </w:rPr>
              <w:t xml:space="preserve"> </w:t>
            </w:r>
            <w:proofErr w:type="spellStart"/>
            <w:r w:rsidRPr="007A18BF">
              <w:rPr>
                <w:rFonts w:ascii="Arial" w:hAnsi="Arial" w:cs="Arial"/>
                <w:bCs/>
              </w:rPr>
              <w:t>NeuP</w:t>
            </w:r>
            <w:proofErr w:type="spellEnd"/>
            <w:r w:rsidRPr="007A18BF">
              <w:rPr>
                <w:rFonts w:ascii="Arial" w:hAnsi="Arial" w:cs="Arial"/>
                <w:bCs/>
              </w:rPr>
              <w:t xml:space="preserve"> medication if they belonged to </w:t>
            </w:r>
            <w:proofErr w:type="spellStart"/>
            <w:r w:rsidRPr="007A18BF">
              <w:rPr>
                <w:rFonts w:ascii="Arial" w:hAnsi="Arial" w:cs="Arial"/>
                <w:bCs/>
              </w:rPr>
              <w:t>GoDARTS</w:t>
            </w:r>
            <w:proofErr w:type="spellEnd"/>
            <w:r w:rsidRPr="007A18BF">
              <w:rPr>
                <w:rFonts w:ascii="Arial" w:hAnsi="Arial" w:cs="Arial"/>
                <w:bCs/>
              </w:rPr>
              <w:t xml:space="preserve"> cohort, the reported cause for their </w:t>
            </w:r>
            <w:proofErr w:type="spellStart"/>
            <w:r w:rsidRPr="007A18BF">
              <w:rPr>
                <w:rFonts w:ascii="Arial" w:hAnsi="Arial" w:cs="Arial"/>
                <w:bCs/>
              </w:rPr>
              <w:t>NeuP</w:t>
            </w:r>
            <w:proofErr w:type="spellEnd"/>
            <w:r w:rsidRPr="007A18BF">
              <w:rPr>
                <w:rFonts w:ascii="Arial" w:hAnsi="Arial" w:cs="Arial"/>
                <w:bCs/>
              </w:rPr>
              <w:t xml:space="preserve"> was “any type of neuralgia, neuropathy, or nerve damage”, they were female, or they didn’t drink alcohol.  </w:t>
            </w:r>
          </w:p>
        </w:tc>
      </w:tr>
      <w:tr w:rsidR="007A18BF" w:rsidRPr="00354C99" w14:paraId="2DA77275" w14:textId="77777777" w:rsidTr="00506CBF">
        <w:tc>
          <w:tcPr>
            <w:tcW w:w="10171" w:type="dxa"/>
          </w:tcPr>
          <w:p w14:paraId="235FCF7B" w14:textId="4DE7B6F3" w:rsidR="007A18BF" w:rsidRPr="007A18BF" w:rsidRDefault="007A18BF" w:rsidP="00506CBF">
            <w:pPr>
              <w:pStyle w:val="Default"/>
              <w:rPr>
                <w:rFonts w:cs="Arial"/>
                <w:bCs/>
              </w:rPr>
            </w:pPr>
            <w:r w:rsidRPr="007A18BF">
              <w:rPr>
                <w:rFonts w:cs="Arial"/>
                <w:b/>
              </w:rPr>
              <w:t>Relevance for patient care:</w:t>
            </w:r>
            <w:r>
              <w:rPr>
                <w:rFonts w:cs="Arial"/>
                <w:b/>
              </w:rPr>
              <w:t xml:space="preserve">                                                                                                                        </w:t>
            </w:r>
            <w:r w:rsidRPr="007A18BF">
              <w:rPr>
                <w:rFonts w:cs="Arial"/>
                <w:b/>
              </w:rPr>
              <w:t xml:space="preserve">  </w:t>
            </w:r>
            <w:r w:rsidRPr="007A18BF">
              <w:rPr>
                <w:rFonts w:cs="Arial"/>
              </w:rPr>
              <w:t xml:space="preserve"> </w:t>
            </w:r>
            <w:r w:rsidRPr="007A18BF">
              <w:rPr>
                <w:rFonts w:cs="Arial"/>
                <w:bCs/>
              </w:rPr>
              <w:t xml:space="preserve">Understanding which factors influence the likelihood that a patient receives recommended medications for </w:t>
            </w:r>
            <w:proofErr w:type="spellStart"/>
            <w:r w:rsidRPr="007A18BF">
              <w:rPr>
                <w:rFonts w:cs="Arial"/>
                <w:bCs/>
              </w:rPr>
              <w:t>NeuP</w:t>
            </w:r>
            <w:proofErr w:type="spellEnd"/>
            <w:r w:rsidRPr="007A18BF">
              <w:rPr>
                <w:rFonts w:cs="Arial"/>
                <w:bCs/>
              </w:rPr>
              <w:t xml:space="preserve"> will help policy makers to produce more focused guidelines on its treatment and hence help clinicians provide them with better care.</w:t>
            </w:r>
          </w:p>
        </w:tc>
      </w:tr>
    </w:tbl>
    <w:p w14:paraId="215E727C" w14:textId="77777777" w:rsidR="00F97C0B" w:rsidRDefault="00F97C0B" w:rsidP="009E290D">
      <w:pPr>
        <w:pStyle w:val="Body"/>
        <w:rPr>
          <w:rFonts w:ascii="Century Gothic" w:eastAsia="Century Gothic" w:hAnsi="Century Gothic" w:cs="Century Gothic"/>
          <w:sz w:val="20"/>
          <w:szCs w:val="20"/>
        </w:rPr>
      </w:pPr>
    </w:p>
    <w:p w14:paraId="24B4EFC8" w14:textId="77777777" w:rsidR="00D935F8" w:rsidRDefault="00D935F8" w:rsidP="009E290D">
      <w:pPr>
        <w:pStyle w:val="Body"/>
        <w:rPr>
          <w:rFonts w:ascii="Century Gothic" w:eastAsia="Century Gothic" w:hAnsi="Century Gothic" w:cs="Century Gothic"/>
          <w:sz w:val="20"/>
          <w:szCs w:val="20"/>
        </w:rPr>
      </w:pPr>
    </w:p>
    <w:p w14:paraId="09910B04" w14:textId="77777777" w:rsidR="00D935F8" w:rsidRDefault="00D935F8" w:rsidP="009E290D">
      <w:pPr>
        <w:pStyle w:val="Body"/>
        <w:rPr>
          <w:rFonts w:ascii="Century Gothic" w:eastAsia="Century Gothic" w:hAnsi="Century Gothic" w:cs="Century Gothic"/>
          <w:sz w:val="20"/>
          <w:szCs w:val="20"/>
        </w:rPr>
      </w:pPr>
    </w:p>
    <w:p w14:paraId="33C9AC98" w14:textId="77777777" w:rsidR="00D935F8" w:rsidRDefault="00D935F8" w:rsidP="009E290D">
      <w:pPr>
        <w:pStyle w:val="Body"/>
        <w:rPr>
          <w:rFonts w:ascii="Century Gothic" w:eastAsia="Century Gothic" w:hAnsi="Century Gothic" w:cs="Century Gothic"/>
          <w:sz w:val="20"/>
          <w:szCs w:val="20"/>
        </w:rPr>
      </w:pPr>
    </w:p>
    <w:p w14:paraId="1F4C5BE1" w14:textId="77777777" w:rsidR="00D935F8" w:rsidRDefault="00D935F8" w:rsidP="009E290D">
      <w:pPr>
        <w:pStyle w:val="Body"/>
        <w:rPr>
          <w:rFonts w:ascii="Century Gothic" w:eastAsia="Century Gothic" w:hAnsi="Century Gothic" w:cs="Century Gothic"/>
          <w:sz w:val="20"/>
          <w:szCs w:val="20"/>
        </w:rPr>
      </w:pPr>
    </w:p>
    <w:p w14:paraId="361BBFF9" w14:textId="77777777" w:rsidR="00D935F8" w:rsidRDefault="00D935F8" w:rsidP="009E290D">
      <w:pPr>
        <w:pStyle w:val="Body"/>
        <w:rPr>
          <w:rFonts w:ascii="Century Gothic" w:eastAsia="Century Gothic" w:hAnsi="Century Gothic" w:cs="Century Gothic"/>
          <w:sz w:val="20"/>
          <w:szCs w:val="20"/>
        </w:rPr>
      </w:pPr>
    </w:p>
    <w:p w14:paraId="4D65CC6F" w14:textId="77777777" w:rsidR="00F97C0B" w:rsidRDefault="00F97C0B" w:rsidP="009E290D">
      <w:pPr>
        <w:pStyle w:val="Body"/>
        <w:rPr>
          <w:rFonts w:ascii="Century Gothic" w:eastAsia="Century Gothic" w:hAnsi="Century Gothic" w:cs="Century Gothic"/>
          <w:sz w:val="20"/>
          <w:szCs w:val="20"/>
        </w:rPr>
      </w:pPr>
    </w:p>
    <w:tbl>
      <w:tblPr>
        <w:tblpPr w:leftFromText="180" w:rightFromText="180" w:vertAnchor="text" w:horzAnchor="margin" w:tblpY="-538"/>
        <w:tblW w:w="10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D935F8" w14:paraId="083A519B" w14:textId="77777777" w:rsidTr="00D935F8">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7EC886B" w14:textId="77777777" w:rsidR="00D935F8" w:rsidRDefault="00D935F8" w:rsidP="00D935F8">
            <w:pPr>
              <w:pStyle w:val="Body"/>
            </w:pPr>
            <w:bookmarkStart w:id="21" w:name="_Hlk116545806"/>
            <w:r>
              <w:rPr>
                <w:rFonts w:ascii="Century Gothic" w:hAnsi="Century Gothic"/>
                <w:b/>
                <w:bCs/>
                <w:lang w:val="en-US"/>
              </w:rPr>
              <w:lastRenderedPageBreak/>
              <w:t xml:space="preserve">Poster and Datablitz Presentations </w:t>
            </w:r>
          </w:p>
        </w:tc>
      </w:tr>
      <w:bookmarkEnd w:id="21"/>
    </w:tbl>
    <w:p w14:paraId="74C3200C" w14:textId="77777777" w:rsidR="00F97C0B" w:rsidRDefault="00F97C0B" w:rsidP="009E290D">
      <w:pPr>
        <w:pStyle w:val="Body"/>
        <w:rPr>
          <w:rFonts w:ascii="Century Gothic" w:eastAsia="Century Gothic" w:hAnsi="Century Gothic" w:cs="Century Gothic"/>
          <w:sz w:val="20"/>
          <w:szCs w:val="20"/>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81394D" w:rsidRPr="004C38DC" w14:paraId="6F8FCB6A" w14:textId="77777777" w:rsidTr="00506CBF">
        <w:tc>
          <w:tcPr>
            <w:tcW w:w="10171" w:type="dxa"/>
          </w:tcPr>
          <w:p w14:paraId="4B1DBBD5" w14:textId="77777777" w:rsidR="0081394D" w:rsidRPr="0081394D" w:rsidRDefault="0081394D" w:rsidP="00506CBF">
            <w:pPr>
              <w:pStyle w:val="BodyText3"/>
              <w:rPr>
                <w:rFonts w:cs="Arial"/>
                <w:sz w:val="24"/>
                <w:szCs w:val="24"/>
              </w:rPr>
            </w:pPr>
            <w:r w:rsidRPr="0081394D">
              <w:rPr>
                <w:rFonts w:cs="Arial"/>
                <w:b/>
                <w:sz w:val="24"/>
                <w:szCs w:val="24"/>
              </w:rPr>
              <w:t>Authors’ Names:</w:t>
            </w:r>
            <w:r w:rsidRPr="0081394D">
              <w:rPr>
                <w:rFonts w:cs="Arial"/>
                <w:sz w:val="24"/>
                <w:szCs w:val="24"/>
              </w:rPr>
              <w:t xml:space="preserve">  Paschalina Chrysostomidou, Andrew H. Cooper, Alisson M. Barry, David L. Bennett, Greg A. Weir</w:t>
            </w:r>
          </w:p>
          <w:p w14:paraId="4EBBC873" w14:textId="77777777" w:rsidR="0081394D" w:rsidRPr="0081394D" w:rsidRDefault="0081394D" w:rsidP="00506CBF">
            <w:pPr>
              <w:pStyle w:val="BodyText3"/>
              <w:rPr>
                <w:rFonts w:cs="Arial"/>
                <w:sz w:val="24"/>
                <w:szCs w:val="24"/>
              </w:rPr>
            </w:pPr>
          </w:p>
          <w:p w14:paraId="1505B71A" w14:textId="77777777" w:rsidR="0081394D" w:rsidRPr="0081394D" w:rsidRDefault="0081394D" w:rsidP="00506CBF">
            <w:pPr>
              <w:pStyle w:val="BodyText3"/>
              <w:rPr>
                <w:rFonts w:cs="Arial"/>
                <w:b/>
                <w:sz w:val="24"/>
                <w:szCs w:val="24"/>
              </w:rPr>
            </w:pPr>
            <w:r w:rsidRPr="0081394D">
              <w:rPr>
                <w:rFonts w:cs="Arial"/>
                <w:b/>
                <w:sz w:val="24"/>
                <w:szCs w:val="24"/>
              </w:rPr>
              <w:t xml:space="preserve">Lead Author:  </w:t>
            </w:r>
            <w:r w:rsidRPr="0081394D">
              <w:rPr>
                <w:rFonts w:cs="Arial"/>
                <w:bCs/>
                <w:sz w:val="24"/>
                <w:szCs w:val="24"/>
              </w:rPr>
              <w:t>Paschalina Chrysostomidou</w:t>
            </w:r>
          </w:p>
          <w:p w14:paraId="174E1353" w14:textId="77777777" w:rsidR="0081394D" w:rsidRPr="0081394D" w:rsidRDefault="0081394D" w:rsidP="00506CBF">
            <w:pPr>
              <w:pStyle w:val="BodyText3"/>
              <w:rPr>
                <w:rFonts w:cs="Arial"/>
                <w:b/>
                <w:sz w:val="24"/>
                <w:szCs w:val="24"/>
              </w:rPr>
            </w:pPr>
            <w:r w:rsidRPr="0081394D">
              <w:rPr>
                <w:rFonts w:cs="Arial"/>
                <w:b/>
                <w:sz w:val="24"/>
                <w:szCs w:val="24"/>
              </w:rPr>
              <w:t xml:space="preserve">Job Title of Lead Author:  </w:t>
            </w:r>
            <w:r w:rsidRPr="0081394D">
              <w:rPr>
                <w:rFonts w:cs="Arial"/>
                <w:bCs/>
                <w:sz w:val="24"/>
                <w:szCs w:val="24"/>
              </w:rPr>
              <w:t>PhD Candidate</w:t>
            </w:r>
          </w:p>
          <w:p w14:paraId="29481771" w14:textId="77777777" w:rsidR="0081394D" w:rsidRPr="0081394D" w:rsidRDefault="0081394D" w:rsidP="00506CBF">
            <w:pPr>
              <w:pStyle w:val="BodyText3"/>
              <w:rPr>
                <w:rFonts w:cs="Arial"/>
                <w:b/>
                <w:sz w:val="24"/>
                <w:szCs w:val="24"/>
              </w:rPr>
            </w:pPr>
            <w:r w:rsidRPr="0081394D">
              <w:rPr>
                <w:rFonts w:cs="Arial"/>
                <w:b/>
                <w:sz w:val="24"/>
                <w:szCs w:val="24"/>
              </w:rPr>
              <w:t xml:space="preserve">Organisation of Lead Author:  </w:t>
            </w:r>
            <w:r w:rsidRPr="0081394D">
              <w:rPr>
                <w:rFonts w:cs="Arial"/>
                <w:bCs/>
                <w:sz w:val="24"/>
                <w:szCs w:val="24"/>
              </w:rPr>
              <w:t>University of Glasgow</w:t>
            </w:r>
          </w:p>
          <w:p w14:paraId="2B657D97" w14:textId="4191C08D" w:rsidR="0081394D" w:rsidRPr="0081394D" w:rsidRDefault="0081394D" w:rsidP="00506CBF">
            <w:pPr>
              <w:pStyle w:val="BodyText3"/>
              <w:rPr>
                <w:rFonts w:cs="Arial"/>
                <w:sz w:val="24"/>
                <w:szCs w:val="24"/>
              </w:rPr>
            </w:pPr>
          </w:p>
        </w:tc>
      </w:tr>
      <w:tr w:rsidR="0081394D" w:rsidRPr="004C38DC" w14:paraId="7398B934" w14:textId="77777777" w:rsidTr="00506CBF">
        <w:trPr>
          <w:trHeight w:val="416"/>
        </w:trPr>
        <w:tc>
          <w:tcPr>
            <w:tcW w:w="10171" w:type="dxa"/>
            <w:vAlign w:val="center"/>
          </w:tcPr>
          <w:p w14:paraId="7A7B9F3C" w14:textId="70EFBC1C" w:rsidR="0081394D" w:rsidRPr="0081394D" w:rsidRDefault="0081394D" w:rsidP="00506CBF">
            <w:pPr>
              <w:pStyle w:val="BodyText3"/>
              <w:rPr>
                <w:rFonts w:cs="Arial"/>
                <w:b/>
                <w:sz w:val="24"/>
                <w:szCs w:val="24"/>
              </w:rPr>
            </w:pPr>
            <w:r w:rsidRPr="0081394D">
              <w:rPr>
                <w:rFonts w:cs="Arial"/>
                <w:b/>
                <w:sz w:val="24"/>
                <w:szCs w:val="24"/>
              </w:rPr>
              <w:t xml:space="preserve">Title: </w:t>
            </w:r>
            <w:r w:rsidRPr="0081394D">
              <w:rPr>
                <w:rFonts w:cs="Arial"/>
                <w:bCs/>
                <w:sz w:val="24"/>
                <w:szCs w:val="24"/>
              </w:rPr>
              <w:t>Developing novel viral vectors to facilitate gene therapies for neuropathic pain.</w:t>
            </w:r>
          </w:p>
        </w:tc>
      </w:tr>
      <w:tr w:rsidR="0081394D" w:rsidRPr="002F434D" w14:paraId="11A8F132" w14:textId="77777777" w:rsidTr="00506CBF">
        <w:tc>
          <w:tcPr>
            <w:tcW w:w="10171" w:type="dxa"/>
          </w:tcPr>
          <w:p w14:paraId="4505FC32" w14:textId="0662145B" w:rsidR="0081394D" w:rsidRPr="0081394D" w:rsidRDefault="0081394D" w:rsidP="00506CBF">
            <w:pPr>
              <w:rPr>
                <w:rFonts w:ascii="Arial" w:hAnsi="Arial" w:cs="Arial"/>
              </w:rPr>
            </w:pPr>
            <w:r w:rsidRPr="0081394D">
              <w:rPr>
                <w:rFonts w:ascii="Arial" w:hAnsi="Arial" w:cs="Arial"/>
                <w:b/>
              </w:rPr>
              <w:t xml:space="preserve">Background: </w:t>
            </w:r>
            <w:r w:rsidR="005076F5">
              <w:rPr>
                <w:rFonts w:ascii="Arial" w:hAnsi="Arial" w:cs="Arial"/>
                <w:b/>
              </w:rPr>
              <w:t xml:space="preserve">                                                                                                                          </w:t>
            </w:r>
            <w:r w:rsidRPr="0081394D">
              <w:rPr>
                <w:rFonts w:ascii="Arial" w:hAnsi="Arial" w:cs="Arial"/>
                <w:b/>
              </w:rPr>
              <w:t xml:space="preserve"> </w:t>
            </w:r>
            <w:r w:rsidRPr="0081394D">
              <w:rPr>
                <w:rFonts w:ascii="Arial" w:hAnsi="Arial" w:cs="Arial"/>
              </w:rPr>
              <w:t xml:space="preserve"> Neuropathic pain develops following lesion or disease to the somatosensory system and is characterised by hyperexcitability and spontaneous activity in both afferents directly damaged by the insult and in adjacent, putatively intact afferents. The contribution of each population to pain remains debated; the weight of evidence however suggests an important role for injured primary afferents.</w:t>
            </w:r>
          </w:p>
        </w:tc>
      </w:tr>
      <w:tr w:rsidR="0081394D" w14:paraId="5DE49B4E" w14:textId="77777777" w:rsidTr="00506CBF">
        <w:tc>
          <w:tcPr>
            <w:tcW w:w="10171" w:type="dxa"/>
          </w:tcPr>
          <w:p w14:paraId="1939B547" w14:textId="77777777" w:rsidR="0081394D" w:rsidRPr="0081394D" w:rsidRDefault="0081394D" w:rsidP="00506CBF">
            <w:pPr>
              <w:rPr>
                <w:rFonts w:ascii="Arial" w:hAnsi="Arial" w:cs="Arial"/>
                <w:b/>
              </w:rPr>
            </w:pPr>
            <w:r w:rsidRPr="0081394D">
              <w:rPr>
                <w:rFonts w:ascii="Arial" w:hAnsi="Arial" w:cs="Arial"/>
                <w:b/>
              </w:rPr>
              <w:t xml:space="preserve">Objective(s) – please include the “problem” being addressed in lay terms:  </w:t>
            </w:r>
          </w:p>
          <w:p w14:paraId="55EC1B6A" w14:textId="77777777" w:rsidR="0081394D" w:rsidRPr="0081394D" w:rsidRDefault="0081394D" w:rsidP="00506CBF">
            <w:pPr>
              <w:jc w:val="both"/>
              <w:rPr>
                <w:rFonts w:ascii="Arial" w:hAnsi="Arial" w:cs="Arial"/>
                <w:b/>
              </w:rPr>
            </w:pPr>
            <w:r w:rsidRPr="0081394D">
              <w:rPr>
                <w:rFonts w:ascii="Arial" w:hAnsi="Arial" w:cs="Arial"/>
              </w:rPr>
              <w:t xml:space="preserve">We aim to design a novel adeno-associated viral (AAV) vector capable of carrying therapeutic transgenes and restricting their expression to damaged primary afferents while sparing intact afferents. </w:t>
            </w:r>
          </w:p>
        </w:tc>
      </w:tr>
      <w:tr w:rsidR="0081394D" w14:paraId="3E23C577" w14:textId="77777777" w:rsidTr="00506CBF">
        <w:tc>
          <w:tcPr>
            <w:tcW w:w="10171" w:type="dxa"/>
          </w:tcPr>
          <w:p w14:paraId="2626EB76" w14:textId="5540CDA8" w:rsidR="0081394D" w:rsidRPr="0081394D" w:rsidRDefault="0081394D" w:rsidP="00506CBF">
            <w:pPr>
              <w:pStyle w:val="BodyText"/>
              <w:rPr>
                <w:rFonts w:ascii="Arial" w:hAnsi="Arial" w:cs="Arial"/>
                <w:b/>
                <w:sz w:val="24"/>
                <w:szCs w:val="24"/>
              </w:rPr>
            </w:pPr>
            <w:r w:rsidRPr="0081394D">
              <w:rPr>
                <w:rFonts w:ascii="Arial" w:hAnsi="Arial" w:cs="Arial"/>
                <w:b/>
                <w:sz w:val="24"/>
                <w:szCs w:val="24"/>
                <w:lang w:val="en-GB"/>
              </w:rPr>
              <w:t>Methods:</w:t>
            </w:r>
            <w:r w:rsidRPr="0081394D">
              <w:rPr>
                <w:rFonts w:ascii="Arial" w:hAnsi="Arial" w:cs="Arial"/>
                <w:sz w:val="24"/>
                <w:szCs w:val="24"/>
                <w:lang w:val="en-GB"/>
              </w:rPr>
              <w:t xml:space="preserve"> </w:t>
            </w:r>
            <w:r w:rsidRPr="0081394D">
              <w:rPr>
                <w:rFonts w:ascii="Arial" w:hAnsi="Arial" w:cs="Arial"/>
                <w:sz w:val="24"/>
                <w:szCs w:val="24"/>
              </w:rPr>
              <w:t xml:space="preserve"> </w:t>
            </w:r>
            <w:r w:rsidR="005076F5">
              <w:rPr>
                <w:rFonts w:ascii="Arial" w:hAnsi="Arial" w:cs="Arial"/>
                <w:sz w:val="24"/>
                <w:szCs w:val="24"/>
              </w:rPr>
              <w:t xml:space="preserve">                                                                                                                                                 </w:t>
            </w:r>
            <w:r w:rsidRPr="0081394D">
              <w:rPr>
                <w:rFonts w:ascii="Arial" w:hAnsi="Arial" w:cs="Arial"/>
                <w:sz w:val="24"/>
                <w:szCs w:val="24"/>
              </w:rPr>
              <w:t>We are using a complimentary design strategy, testing endogenous promoters, enhancers, and microRNA- mediated gene silencing approaches for their capacity to restrict transgene expression to damaged afferents.</w:t>
            </w:r>
          </w:p>
        </w:tc>
      </w:tr>
      <w:tr w:rsidR="0081394D" w14:paraId="2F6E12F5" w14:textId="77777777" w:rsidTr="00506CBF">
        <w:tc>
          <w:tcPr>
            <w:tcW w:w="10171" w:type="dxa"/>
          </w:tcPr>
          <w:p w14:paraId="7D5B3786" w14:textId="380B8ADC" w:rsidR="0081394D" w:rsidRPr="0081394D" w:rsidRDefault="0081394D" w:rsidP="00506CBF">
            <w:pPr>
              <w:jc w:val="both"/>
              <w:rPr>
                <w:rFonts w:ascii="Arial" w:hAnsi="Arial" w:cs="Arial"/>
                <w:b/>
              </w:rPr>
            </w:pPr>
            <w:r w:rsidRPr="0081394D">
              <w:rPr>
                <w:rFonts w:ascii="Arial" w:hAnsi="Arial" w:cs="Arial"/>
                <w:b/>
              </w:rPr>
              <w:t>Results:</w:t>
            </w:r>
            <w:r w:rsidR="005076F5">
              <w:rPr>
                <w:rFonts w:ascii="Arial" w:hAnsi="Arial" w:cs="Arial"/>
                <w:b/>
              </w:rPr>
              <w:t xml:space="preserve">                                                                                                                                                                                     </w:t>
            </w:r>
            <w:r w:rsidRPr="0081394D">
              <w:rPr>
                <w:rFonts w:ascii="Arial" w:hAnsi="Arial" w:cs="Arial"/>
                <w:b/>
              </w:rPr>
              <w:t xml:space="preserve"> </w:t>
            </w:r>
            <w:r w:rsidRPr="0081394D">
              <w:rPr>
                <w:rFonts w:ascii="Arial" w:hAnsi="Arial" w:cs="Arial"/>
              </w:rPr>
              <w:t xml:space="preserve"> We have performed spared nerve injury (SNI) on ATF3CreERT2:Ai9 transgenic mice to model neuropathic pain and test the effectiveness of </w:t>
            </w:r>
            <w:r w:rsidRPr="0081394D">
              <w:rPr>
                <w:rFonts w:ascii="Arial" w:hAnsi="Arial" w:cs="Arial"/>
                <w:i/>
                <w:iCs/>
              </w:rPr>
              <w:t>in vivo</w:t>
            </w:r>
            <w:r w:rsidRPr="0081394D">
              <w:rPr>
                <w:rFonts w:ascii="Arial" w:hAnsi="Arial" w:cs="Arial"/>
              </w:rPr>
              <w:t xml:space="preserve"> targeting of our viral constructs. We have constructed an AAV9 vector containing the activating transcription factor 3 (ATF3) promoter P1 and are investigating its activity in injured iPSC-derived sensory neurons and ATF3CreERT2:Ai9 mice following SNI. We are currently collecting tissue for ATAC sequencing to identify enhancers active only in injured primary afferents as well as developing and testing constructs containing target sites for candidate microRNAs.</w:t>
            </w:r>
          </w:p>
        </w:tc>
      </w:tr>
      <w:tr w:rsidR="0081394D" w:rsidRPr="004C38DC" w14:paraId="41DDD4D6" w14:textId="77777777" w:rsidTr="00506CBF">
        <w:tc>
          <w:tcPr>
            <w:tcW w:w="10171" w:type="dxa"/>
          </w:tcPr>
          <w:p w14:paraId="2CD9FD79" w14:textId="318BAE56" w:rsidR="0081394D" w:rsidRPr="0081394D" w:rsidRDefault="0081394D" w:rsidP="00506CBF">
            <w:pPr>
              <w:jc w:val="both"/>
              <w:rPr>
                <w:rFonts w:ascii="Arial" w:hAnsi="Arial" w:cs="Arial"/>
                <w:b/>
              </w:rPr>
            </w:pPr>
            <w:r w:rsidRPr="0081394D">
              <w:rPr>
                <w:rFonts w:ascii="Arial" w:hAnsi="Arial" w:cs="Arial"/>
                <w:b/>
              </w:rPr>
              <w:t xml:space="preserve">Conclusions:  </w:t>
            </w:r>
            <w:r w:rsidR="005076F5">
              <w:rPr>
                <w:rFonts w:ascii="Arial" w:hAnsi="Arial" w:cs="Arial"/>
                <w:b/>
              </w:rPr>
              <w:t xml:space="preserve">                                                                                                                                                                                               </w:t>
            </w:r>
            <w:r w:rsidRPr="0081394D">
              <w:rPr>
                <w:rFonts w:ascii="Arial" w:hAnsi="Arial" w:cs="Arial"/>
              </w:rPr>
              <w:t xml:space="preserve"> There are exciting opportunities emerging for the treatment of chronic pain. Their fulfilment, however, is dependent on the development of tools to overcome technical challenges. As part of this project, we will demonstrate proof of principle that discrete populations of dorsal root ganglion neurons can be targeted by AAVs produced using a complimentary design.</w:t>
            </w:r>
          </w:p>
        </w:tc>
      </w:tr>
      <w:tr w:rsidR="0081394D" w:rsidRPr="0009675D" w14:paraId="4E95B255" w14:textId="77777777" w:rsidTr="00506CBF">
        <w:tc>
          <w:tcPr>
            <w:tcW w:w="10171" w:type="dxa"/>
          </w:tcPr>
          <w:p w14:paraId="468DFB96" w14:textId="77777777" w:rsidR="005076F5" w:rsidRDefault="0081394D" w:rsidP="00506CBF">
            <w:pPr>
              <w:jc w:val="both"/>
              <w:rPr>
                <w:rFonts w:ascii="Arial" w:hAnsi="Arial" w:cs="Arial"/>
              </w:rPr>
            </w:pPr>
            <w:r w:rsidRPr="0081394D">
              <w:rPr>
                <w:rFonts w:ascii="Arial" w:hAnsi="Arial" w:cs="Arial"/>
                <w:b/>
              </w:rPr>
              <w:t xml:space="preserve">Relevance for patient care:  </w:t>
            </w:r>
            <w:r w:rsidRPr="0081394D">
              <w:rPr>
                <w:rFonts w:ascii="Arial" w:hAnsi="Arial" w:cs="Arial"/>
              </w:rPr>
              <w:t xml:space="preserve"> </w:t>
            </w:r>
          </w:p>
          <w:p w14:paraId="763AF353" w14:textId="164A96F5" w:rsidR="0081394D" w:rsidRPr="0081394D" w:rsidRDefault="0081394D" w:rsidP="00506CBF">
            <w:pPr>
              <w:jc w:val="both"/>
              <w:rPr>
                <w:rFonts w:ascii="Arial" w:hAnsi="Arial" w:cs="Arial"/>
              </w:rPr>
            </w:pPr>
            <w:r w:rsidRPr="0081394D">
              <w:rPr>
                <w:rFonts w:ascii="Arial" w:hAnsi="Arial" w:cs="Arial"/>
              </w:rPr>
              <w:t>Low tolerability and efficacy of current analgesics, in combination with addiction problems arising from long term treatment with opioids, means there is a pressing need for safer and more efficacious pain treatments. Gene therapies for chronic pain are under active development and our work will facilitate targeted and safer therapeutic transgene delivery in neuropathic pain patients.</w:t>
            </w:r>
          </w:p>
        </w:tc>
      </w:tr>
    </w:tbl>
    <w:p w14:paraId="3EEC130F" w14:textId="6A3B4260" w:rsidR="00F97C0B" w:rsidRDefault="00F97C0B" w:rsidP="00D935F8">
      <w:pPr>
        <w:pStyle w:val="Body"/>
        <w:rPr>
          <w:rFonts w:ascii="Century Gothic" w:eastAsia="Century Gothic" w:hAnsi="Century Gothic" w:cs="Century Gothic"/>
          <w:sz w:val="20"/>
          <w:szCs w:val="20"/>
        </w:rPr>
      </w:pPr>
    </w:p>
    <w:p w14:paraId="28CEC91C" w14:textId="77777777" w:rsidR="00F040EA" w:rsidRDefault="00F040EA" w:rsidP="00D935F8">
      <w:pPr>
        <w:pStyle w:val="Body"/>
        <w:rPr>
          <w:rFonts w:ascii="Century Gothic" w:eastAsia="Century Gothic" w:hAnsi="Century Gothic" w:cs="Century Gothic"/>
          <w:sz w:val="20"/>
          <w:szCs w:val="20"/>
        </w:rPr>
      </w:pPr>
    </w:p>
    <w:p w14:paraId="309C4BA7" w14:textId="77777777" w:rsidR="00F040EA" w:rsidRDefault="00F040EA" w:rsidP="00D935F8">
      <w:pPr>
        <w:pStyle w:val="Body"/>
        <w:rPr>
          <w:rFonts w:ascii="Century Gothic" w:eastAsia="Century Gothic" w:hAnsi="Century Gothic" w:cs="Century Gothic"/>
          <w:sz w:val="20"/>
          <w:szCs w:val="20"/>
        </w:rPr>
      </w:pPr>
    </w:p>
    <w:p w14:paraId="17DCEB0F" w14:textId="77777777" w:rsidR="00F040EA" w:rsidRDefault="00F040EA" w:rsidP="00D935F8">
      <w:pPr>
        <w:pStyle w:val="Body"/>
        <w:rPr>
          <w:rFonts w:ascii="Century Gothic" w:eastAsia="Century Gothic" w:hAnsi="Century Gothic" w:cs="Century Gothic"/>
          <w:sz w:val="20"/>
          <w:szCs w:val="20"/>
        </w:rPr>
      </w:pPr>
    </w:p>
    <w:p w14:paraId="55A29E8F" w14:textId="77777777" w:rsidR="00F040EA" w:rsidRDefault="00F040EA" w:rsidP="00D935F8">
      <w:pPr>
        <w:pStyle w:val="Body"/>
        <w:rPr>
          <w:rFonts w:ascii="Century Gothic" w:eastAsia="Century Gothic" w:hAnsi="Century Gothic" w:cs="Century Gothic"/>
          <w:sz w:val="20"/>
          <w:szCs w:val="20"/>
        </w:rPr>
      </w:pPr>
    </w:p>
    <w:p w14:paraId="39F8B601" w14:textId="77777777" w:rsidR="00F040EA" w:rsidRDefault="00F040EA" w:rsidP="00D935F8">
      <w:pPr>
        <w:pStyle w:val="Body"/>
        <w:rPr>
          <w:rFonts w:ascii="Century Gothic" w:eastAsia="Century Gothic" w:hAnsi="Century Gothic" w:cs="Century Gothic"/>
          <w:sz w:val="20"/>
          <w:szCs w:val="20"/>
        </w:rPr>
      </w:pPr>
    </w:p>
    <w:p w14:paraId="490B0738" w14:textId="77777777" w:rsidR="00F040EA" w:rsidRDefault="00F040EA" w:rsidP="00D935F8">
      <w:pPr>
        <w:pStyle w:val="Body"/>
        <w:rPr>
          <w:rFonts w:ascii="Century Gothic" w:eastAsia="Century Gothic" w:hAnsi="Century Gothic" w:cs="Century Gothic"/>
          <w:sz w:val="20"/>
          <w:szCs w:val="20"/>
        </w:rPr>
      </w:pPr>
    </w:p>
    <w:p w14:paraId="4EFE2B51" w14:textId="77777777" w:rsidR="00F040EA" w:rsidRDefault="00F040EA" w:rsidP="00D935F8">
      <w:pPr>
        <w:pStyle w:val="Body"/>
        <w:rPr>
          <w:rFonts w:ascii="Century Gothic" w:eastAsia="Century Gothic" w:hAnsi="Century Gothic" w:cs="Century Gothic"/>
          <w:sz w:val="20"/>
          <w:szCs w:val="20"/>
        </w:rPr>
      </w:pPr>
    </w:p>
    <w:p w14:paraId="68ABB283" w14:textId="77777777" w:rsidR="00F040EA" w:rsidRDefault="00F040EA" w:rsidP="00D935F8">
      <w:pPr>
        <w:pStyle w:val="Body"/>
        <w:rPr>
          <w:rFonts w:ascii="Century Gothic" w:eastAsia="Century Gothic" w:hAnsi="Century Gothic" w:cs="Century Gothic"/>
          <w:sz w:val="20"/>
          <w:szCs w:val="20"/>
        </w:rPr>
      </w:pPr>
    </w:p>
    <w:tbl>
      <w:tblPr>
        <w:tblpPr w:leftFromText="180" w:rightFromText="180" w:vertAnchor="text" w:horzAnchor="margin" w:tblpY="329"/>
        <w:tblW w:w="10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F040EA" w14:paraId="2AB7B4DA" w14:textId="77777777" w:rsidTr="00F040EA">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AFF99B0" w14:textId="77777777" w:rsidR="00F040EA" w:rsidRDefault="00F040EA" w:rsidP="00F040EA">
            <w:pPr>
              <w:pStyle w:val="Body"/>
            </w:pPr>
            <w:bookmarkStart w:id="22" w:name="_Hlk116546398"/>
            <w:r>
              <w:rPr>
                <w:rFonts w:ascii="Century Gothic" w:hAnsi="Century Gothic"/>
                <w:b/>
                <w:bCs/>
                <w:lang w:val="en-US"/>
              </w:rPr>
              <w:lastRenderedPageBreak/>
              <w:t xml:space="preserve">Poster and Datablitz Presentations </w:t>
            </w:r>
          </w:p>
        </w:tc>
      </w:tr>
      <w:bookmarkEnd w:id="22"/>
    </w:tbl>
    <w:p w14:paraId="2390D439" w14:textId="77777777" w:rsidR="00F040EA" w:rsidRDefault="00F040EA" w:rsidP="00D935F8">
      <w:pPr>
        <w:pStyle w:val="Body"/>
        <w:rPr>
          <w:rFonts w:ascii="Century Gothic" w:eastAsia="Century Gothic" w:hAnsi="Century Gothic" w:cs="Century Gothic"/>
          <w:sz w:val="20"/>
          <w:szCs w:val="20"/>
        </w:rPr>
      </w:pPr>
    </w:p>
    <w:p w14:paraId="371FF53D" w14:textId="77777777" w:rsidR="00F040EA" w:rsidRDefault="00F040EA" w:rsidP="00D935F8">
      <w:pPr>
        <w:pStyle w:val="Body"/>
        <w:rPr>
          <w:rFonts w:ascii="Century Gothic" w:eastAsia="Century Gothic" w:hAnsi="Century Gothic" w:cs="Century Gothic"/>
          <w:sz w:val="20"/>
          <w:szCs w:val="20"/>
        </w:rPr>
      </w:pP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684F9B" w:rsidRPr="004C38DC" w14:paraId="121331F0" w14:textId="77777777" w:rsidTr="00506CBF">
        <w:tc>
          <w:tcPr>
            <w:tcW w:w="10171" w:type="dxa"/>
          </w:tcPr>
          <w:p w14:paraId="7CD7395E" w14:textId="5651106B" w:rsidR="00684F9B" w:rsidRPr="00684F9B" w:rsidRDefault="00684F9B" w:rsidP="00506CBF">
            <w:pPr>
              <w:pStyle w:val="BodyText3"/>
              <w:rPr>
                <w:rFonts w:cs="Arial"/>
                <w:sz w:val="24"/>
                <w:szCs w:val="24"/>
              </w:rPr>
            </w:pPr>
            <w:r w:rsidRPr="00684F9B">
              <w:rPr>
                <w:rFonts w:cs="Arial"/>
                <w:b/>
                <w:sz w:val="24"/>
                <w:szCs w:val="24"/>
              </w:rPr>
              <w:t>Authors’ Names:</w:t>
            </w:r>
            <w:r w:rsidR="006A40C8">
              <w:rPr>
                <w:rFonts w:cs="Arial"/>
                <w:b/>
                <w:sz w:val="24"/>
                <w:szCs w:val="24"/>
              </w:rPr>
              <w:t xml:space="preserve"> </w:t>
            </w:r>
            <w:r w:rsidRPr="00684F9B">
              <w:rPr>
                <w:rFonts w:cs="Arial"/>
                <w:sz w:val="24"/>
                <w:szCs w:val="24"/>
              </w:rPr>
              <w:t>Neil Clark, Keith McClure, Clare Scott</w:t>
            </w:r>
          </w:p>
          <w:p w14:paraId="67C0B5EB" w14:textId="77777777" w:rsidR="00684F9B" w:rsidRPr="00684F9B" w:rsidRDefault="00684F9B" w:rsidP="00506CBF">
            <w:pPr>
              <w:pStyle w:val="BodyText3"/>
              <w:rPr>
                <w:rFonts w:cs="Arial"/>
                <w:sz w:val="24"/>
                <w:szCs w:val="24"/>
              </w:rPr>
            </w:pPr>
          </w:p>
          <w:p w14:paraId="670FF26D" w14:textId="77777777" w:rsidR="00684F9B" w:rsidRPr="00684F9B" w:rsidRDefault="00684F9B" w:rsidP="00506CBF">
            <w:pPr>
              <w:pStyle w:val="BodyText3"/>
              <w:rPr>
                <w:rFonts w:cs="Arial"/>
                <w:sz w:val="24"/>
                <w:szCs w:val="24"/>
              </w:rPr>
            </w:pPr>
            <w:r w:rsidRPr="00684F9B">
              <w:rPr>
                <w:rFonts w:cs="Arial"/>
                <w:b/>
                <w:sz w:val="24"/>
                <w:szCs w:val="24"/>
              </w:rPr>
              <w:t xml:space="preserve">Lead Author:  </w:t>
            </w:r>
            <w:r w:rsidRPr="00684F9B">
              <w:rPr>
                <w:rFonts w:cs="Arial"/>
                <w:sz w:val="24"/>
                <w:szCs w:val="24"/>
              </w:rPr>
              <w:t>Neil Clark</w:t>
            </w:r>
          </w:p>
          <w:p w14:paraId="69D43BAD" w14:textId="77777777" w:rsidR="00684F9B" w:rsidRPr="00684F9B" w:rsidRDefault="00684F9B" w:rsidP="00506CBF">
            <w:pPr>
              <w:pStyle w:val="BodyText3"/>
              <w:rPr>
                <w:rFonts w:cs="Arial"/>
                <w:b/>
                <w:sz w:val="24"/>
                <w:szCs w:val="24"/>
              </w:rPr>
            </w:pPr>
            <w:r w:rsidRPr="00684F9B">
              <w:rPr>
                <w:rFonts w:cs="Arial"/>
                <w:b/>
                <w:sz w:val="24"/>
                <w:szCs w:val="24"/>
              </w:rPr>
              <w:t xml:space="preserve">Job Title of Lead Author:  </w:t>
            </w:r>
            <w:r w:rsidRPr="00684F9B">
              <w:rPr>
                <w:rFonts w:cs="Arial"/>
                <w:sz w:val="24"/>
                <w:szCs w:val="24"/>
              </w:rPr>
              <w:t>Chronic Pain Physiotherapist and Chronic Pain Joint Team Lead</w:t>
            </w:r>
          </w:p>
          <w:p w14:paraId="0E025443" w14:textId="77777777" w:rsidR="00684F9B" w:rsidRPr="00684F9B" w:rsidRDefault="00684F9B" w:rsidP="00506CBF">
            <w:pPr>
              <w:pStyle w:val="BodyText3"/>
              <w:rPr>
                <w:rFonts w:cs="Arial"/>
                <w:b/>
                <w:sz w:val="24"/>
                <w:szCs w:val="24"/>
              </w:rPr>
            </w:pPr>
            <w:r w:rsidRPr="00684F9B">
              <w:rPr>
                <w:rFonts w:cs="Arial"/>
                <w:b/>
                <w:sz w:val="24"/>
                <w:szCs w:val="24"/>
              </w:rPr>
              <w:t>Organisation of Lead Author</w:t>
            </w:r>
            <w:r w:rsidRPr="00684F9B">
              <w:rPr>
                <w:rFonts w:cs="Arial"/>
                <w:sz w:val="24"/>
                <w:szCs w:val="24"/>
              </w:rPr>
              <w:t>:  NHS Borders</w:t>
            </w:r>
          </w:p>
          <w:p w14:paraId="17D99AC5" w14:textId="77777777" w:rsidR="00684F9B" w:rsidRPr="00684F9B" w:rsidRDefault="00684F9B" w:rsidP="00684F9B">
            <w:pPr>
              <w:pStyle w:val="BodyText3"/>
              <w:rPr>
                <w:rFonts w:cs="Arial"/>
                <w:sz w:val="24"/>
                <w:szCs w:val="24"/>
              </w:rPr>
            </w:pPr>
          </w:p>
        </w:tc>
      </w:tr>
      <w:tr w:rsidR="00684F9B" w:rsidRPr="004C38DC" w14:paraId="232B8574" w14:textId="77777777" w:rsidTr="00506CBF">
        <w:trPr>
          <w:trHeight w:val="416"/>
        </w:trPr>
        <w:tc>
          <w:tcPr>
            <w:tcW w:w="10171" w:type="dxa"/>
            <w:vAlign w:val="center"/>
          </w:tcPr>
          <w:p w14:paraId="056F8AC6" w14:textId="6EC686B5" w:rsidR="00684F9B" w:rsidRPr="00684F9B" w:rsidRDefault="00684F9B" w:rsidP="00506CBF">
            <w:pPr>
              <w:pStyle w:val="BodyText3"/>
              <w:rPr>
                <w:rFonts w:cs="Arial"/>
                <w:b/>
                <w:sz w:val="24"/>
                <w:szCs w:val="24"/>
              </w:rPr>
            </w:pPr>
            <w:r w:rsidRPr="00684F9B">
              <w:rPr>
                <w:rFonts w:cs="Arial"/>
                <w:b/>
                <w:sz w:val="24"/>
                <w:szCs w:val="24"/>
              </w:rPr>
              <w:t xml:space="preserve">Title: </w:t>
            </w:r>
            <w:r w:rsidRPr="00684F9B">
              <w:rPr>
                <w:rFonts w:cs="Arial"/>
                <w:sz w:val="24"/>
                <w:szCs w:val="24"/>
              </w:rPr>
              <w:t xml:space="preserve">Comparison of Online Pain Education Sessions </w:t>
            </w:r>
            <w:proofErr w:type="gramStart"/>
            <w:r w:rsidRPr="00684F9B">
              <w:rPr>
                <w:rFonts w:cs="Arial"/>
                <w:sz w:val="24"/>
                <w:szCs w:val="24"/>
              </w:rPr>
              <w:t>With</w:t>
            </w:r>
            <w:proofErr w:type="gramEnd"/>
            <w:r w:rsidRPr="00684F9B">
              <w:rPr>
                <w:rFonts w:cs="Arial"/>
                <w:sz w:val="24"/>
                <w:szCs w:val="24"/>
              </w:rPr>
              <w:t xml:space="preserve"> and Without Dedicated Pain Medication and Collation of GP Appointments for Chronic Pain Pre and Post Online Pain Education</w:t>
            </w:r>
          </w:p>
        </w:tc>
      </w:tr>
      <w:tr w:rsidR="00684F9B" w:rsidRPr="002F434D" w14:paraId="01ED3F3D" w14:textId="77777777" w:rsidTr="00506CBF">
        <w:tc>
          <w:tcPr>
            <w:tcW w:w="10171" w:type="dxa"/>
          </w:tcPr>
          <w:p w14:paraId="57AB7D78" w14:textId="097ADF46" w:rsidR="00684F9B" w:rsidRPr="00684F9B" w:rsidRDefault="00684F9B" w:rsidP="00506CBF">
            <w:pPr>
              <w:rPr>
                <w:rFonts w:ascii="Arial" w:hAnsi="Arial" w:cs="Arial"/>
              </w:rPr>
            </w:pPr>
            <w:r w:rsidRPr="00684F9B">
              <w:rPr>
                <w:rFonts w:ascii="Arial" w:hAnsi="Arial" w:cs="Arial"/>
                <w:b/>
              </w:rPr>
              <w:t>Background:</w:t>
            </w:r>
            <w:r>
              <w:rPr>
                <w:rFonts w:ascii="Arial" w:hAnsi="Arial" w:cs="Arial"/>
                <w:b/>
              </w:rPr>
              <w:t xml:space="preserve">                                                                                                                                              </w:t>
            </w:r>
            <w:r w:rsidRPr="00684F9B">
              <w:rPr>
                <w:rFonts w:ascii="Arial" w:hAnsi="Arial" w:cs="Arial"/>
                <w:b/>
              </w:rPr>
              <w:t xml:space="preserve">  </w:t>
            </w:r>
            <w:r w:rsidRPr="00684F9B">
              <w:rPr>
                <w:rFonts w:ascii="Arial" w:hAnsi="Arial" w:cs="Arial"/>
              </w:rPr>
              <w:t>In 2021 we completed 2 x 4 session programmes delivering MDT online pain education to primary care referrals. Some participants that they had reduced their pain medication, after the programmes, though there was no specific session on pain medication.</w:t>
            </w:r>
          </w:p>
          <w:p w14:paraId="68F945A0" w14:textId="77777777" w:rsidR="00684F9B" w:rsidRPr="00684F9B" w:rsidRDefault="00684F9B" w:rsidP="00506CBF">
            <w:pPr>
              <w:rPr>
                <w:rFonts w:ascii="Arial" w:hAnsi="Arial" w:cs="Arial"/>
              </w:rPr>
            </w:pPr>
            <w:r w:rsidRPr="00684F9B">
              <w:rPr>
                <w:rFonts w:ascii="Arial" w:hAnsi="Arial" w:cs="Arial"/>
              </w:rPr>
              <w:t>We received MPPP funding to repeat the project, but with a dedicated 5</w:t>
            </w:r>
            <w:r w:rsidRPr="00684F9B">
              <w:rPr>
                <w:rFonts w:ascii="Arial" w:hAnsi="Arial" w:cs="Arial"/>
                <w:vertAlign w:val="superscript"/>
              </w:rPr>
              <w:t>th</w:t>
            </w:r>
            <w:r w:rsidRPr="00684F9B">
              <w:rPr>
                <w:rFonts w:ascii="Arial" w:hAnsi="Arial" w:cs="Arial"/>
              </w:rPr>
              <w:t xml:space="preserve"> session on medication.</w:t>
            </w:r>
          </w:p>
          <w:p w14:paraId="5ED73A87" w14:textId="6C13BAE5" w:rsidR="00684F9B" w:rsidRPr="00684F9B" w:rsidRDefault="00684F9B" w:rsidP="00625D03">
            <w:pPr>
              <w:rPr>
                <w:rFonts w:ascii="Arial" w:hAnsi="Arial" w:cs="Arial"/>
              </w:rPr>
            </w:pPr>
            <w:r w:rsidRPr="00684F9B">
              <w:rPr>
                <w:rFonts w:ascii="Arial" w:hAnsi="Arial" w:cs="Arial"/>
              </w:rPr>
              <w:t>We also collated pre and post GP appointments for the 2021 cohort and 2022 cohort.</w:t>
            </w:r>
          </w:p>
        </w:tc>
      </w:tr>
      <w:tr w:rsidR="00684F9B" w14:paraId="0879826B" w14:textId="77777777" w:rsidTr="00506CBF">
        <w:tc>
          <w:tcPr>
            <w:tcW w:w="10171" w:type="dxa"/>
          </w:tcPr>
          <w:p w14:paraId="059FB3BF" w14:textId="77777777" w:rsidR="00684F9B" w:rsidRPr="00684F9B" w:rsidRDefault="00684F9B" w:rsidP="00506CBF">
            <w:pPr>
              <w:rPr>
                <w:rFonts w:ascii="Arial" w:hAnsi="Arial" w:cs="Arial"/>
                <w:b/>
              </w:rPr>
            </w:pPr>
            <w:r w:rsidRPr="00684F9B">
              <w:rPr>
                <w:rFonts w:ascii="Arial" w:hAnsi="Arial" w:cs="Arial"/>
                <w:b/>
              </w:rPr>
              <w:t xml:space="preserve">Objective(s) – please include the “problem” being addressed in lay terms:  </w:t>
            </w:r>
          </w:p>
          <w:p w14:paraId="5ABF5CC9" w14:textId="77777777" w:rsidR="00684F9B" w:rsidRPr="00684F9B" w:rsidRDefault="00684F9B" w:rsidP="00506CBF">
            <w:pPr>
              <w:rPr>
                <w:rFonts w:ascii="Arial" w:hAnsi="Arial" w:cs="Arial"/>
              </w:rPr>
            </w:pPr>
            <w:r w:rsidRPr="00684F9B">
              <w:rPr>
                <w:rFonts w:ascii="Arial" w:hAnsi="Arial" w:cs="Arial"/>
              </w:rPr>
              <w:t>People living with chronic pain can often present multiple medications of uncertain benefit.  We aimed to assess the difference in pain medication prescribed before and after pain education.  We delivered a programme with a dedicated session on pain medication and compared to one without.</w:t>
            </w:r>
          </w:p>
          <w:p w14:paraId="7A5776E7" w14:textId="77777777" w:rsidR="00684F9B" w:rsidRPr="00684F9B" w:rsidRDefault="00684F9B" w:rsidP="00506CBF">
            <w:pPr>
              <w:rPr>
                <w:rFonts w:ascii="Arial" w:hAnsi="Arial" w:cs="Arial"/>
                <w:b/>
              </w:rPr>
            </w:pPr>
            <w:r w:rsidRPr="00684F9B">
              <w:rPr>
                <w:rFonts w:ascii="Arial" w:hAnsi="Arial" w:cs="Arial"/>
              </w:rPr>
              <w:t xml:space="preserve">It is estimated 1 in 5 GP appointments are related to chronic pain.  We aimed to assess if pain education </w:t>
            </w:r>
            <w:proofErr w:type="gramStart"/>
            <w:r w:rsidRPr="00684F9B">
              <w:rPr>
                <w:rFonts w:ascii="Arial" w:hAnsi="Arial" w:cs="Arial"/>
              </w:rPr>
              <w:t>lead</w:t>
            </w:r>
            <w:proofErr w:type="gramEnd"/>
            <w:r w:rsidRPr="00684F9B">
              <w:rPr>
                <w:rFonts w:ascii="Arial" w:hAnsi="Arial" w:cs="Arial"/>
              </w:rPr>
              <w:t xml:space="preserve"> to a reduced number of GP appointments.</w:t>
            </w:r>
          </w:p>
        </w:tc>
      </w:tr>
      <w:tr w:rsidR="00684F9B" w14:paraId="131882E7" w14:textId="77777777" w:rsidTr="00506CBF">
        <w:tc>
          <w:tcPr>
            <w:tcW w:w="10171" w:type="dxa"/>
          </w:tcPr>
          <w:p w14:paraId="388CF825" w14:textId="533E3319" w:rsidR="00684F9B" w:rsidRPr="00684F9B" w:rsidRDefault="00684F9B" w:rsidP="00506CBF">
            <w:pPr>
              <w:pStyle w:val="BodyText"/>
              <w:rPr>
                <w:rFonts w:ascii="Arial" w:hAnsi="Arial" w:cs="Arial"/>
                <w:b/>
                <w:sz w:val="24"/>
                <w:szCs w:val="24"/>
              </w:rPr>
            </w:pPr>
            <w:r w:rsidRPr="00684F9B">
              <w:rPr>
                <w:rFonts w:ascii="Arial" w:hAnsi="Arial" w:cs="Arial"/>
                <w:b/>
                <w:sz w:val="24"/>
                <w:szCs w:val="24"/>
                <w:lang w:val="en-GB"/>
              </w:rPr>
              <w:t xml:space="preserve">Methods:  </w:t>
            </w:r>
            <w:r>
              <w:rPr>
                <w:rFonts w:ascii="Arial" w:hAnsi="Arial" w:cs="Arial"/>
                <w:b/>
                <w:sz w:val="24"/>
                <w:szCs w:val="24"/>
                <w:lang w:val="en-GB"/>
              </w:rPr>
              <w:t xml:space="preserve">                                                                                                                                           </w:t>
            </w:r>
            <w:r w:rsidRPr="00684F9B">
              <w:rPr>
                <w:rFonts w:ascii="Arial" w:hAnsi="Arial" w:cs="Arial"/>
                <w:sz w:val="24"/>
                <w:szCs w:val="24"/>
                <w:lang w:val="en-GB"/>
              </w:rPr>
              <w:t xml:space="preserve">Delivered 2 x 5 Pain Education sessions between March and June 2022 and </w:t>
            </w:r>
            <w:proofErr w:type="spellStart"/>
            <w:r w:rsidRPr="00684F9B">
              <w:rPr>
                <w:rFonts w:ascii="Arial" w:hAnsi="Arial" w:cs="Arial"/>
                <w:sz w:val="24"/>
                <w:szCs w:val="24"/>
                <w:lang w:val="en-GB"/>
              </w:rPr>
              <w:t>collallated</w:t>
            </w:r>
            <w:proofErr w:type="spellEnd"/>
            <w:r w:rsidRPr="00684F9B">
              <w:rPr>
                <w:rFonts w:ascii="Arial" w:hAnsi="Arial" w:cs="Arial"/>
                <w:sz w:val="24"/>
                <w:szCs w:val="24"/>
                <w:lang w:val="en-GB"/>
              </w:rPr>
              <w:t xml:space="preserve"> prescribing date pre and post group.  Retrospectively collated prescribing data for the 2021 group without dedicated medication session.  Collated number of GP appointments pre and post group.</w:t>
            </w:r>
          </w:p>
        </w:tc>
      </w:tr>
      <w:tr w:rsidR="00684F9B" w14:paraId="743293F4" w14:textId="77777777" w:rsidTr="00506CBF">
        <w:tc>
          <w:tcPr>
            <w:tcW w:w="10171" w:type="dxa"/>
          </w:tcPr>
          <w:p w14:paraId="2E629B21" w14:textId="77777777" w:rsidR="00684F9B" w:rsidRPr="00684F9B" w:rsidRDefault="00684F9B" w:rsidP="00506CBF">
            <w:pPr>
              <w:rPr>
                <w:rFonts w:ascii="Arial" w:hAnsi="Arial" w:cs="Arial"/>
                <w:b/>
              </w:rPr>
            </w:pPr>
            <w:r w:rsidRPr="00684F9B">
              <w:rPr>
                <w:rFonts w:ascii="Arial" w:hAnsi="Arial" w:cs="Arial"/>
                <w:b/>
              </w:rPr>
              <w:t>Results:</w:t>
            </w:r>
          </w:p>
          <w:p w14:paraId="17E61835" w14:textId="77777777" w:rsidR="00684F9B" w:rsidRPr="00684F9B" w:rsidRDefault="00684F9B" w:rsidP="00506CBF">
            <w:pPr>
              <w:rPr>
                <w:rFonts w:ascii="Arial" w:hAnsi="Arial" w:cs="Arial"/>
              </w:rPr>
            </w:pPr>
            <w:r w:rsidRPr="00684F9B">
              <w:rPr>
                <w:rFonts w:ascii="Arial" w:hAnsi="Arial" w:cs="Arial"/>
              </w:rPr>
              <w:t>Please note prescribing data is very preliminary and represents the pooled 2021 and 2022 data available (n=6)</w:t>
            </w:r>
          </w:p>
          <w:p w14:paraId="713B6D36" w14:textId="77777777" w:rsidR="00684F9B" w:rsidRPr="00684F9B" w:rsidRDefault="00684F9B" w:rsidP="00506CBF">
            <w:pPr>
              <w:rPr>
                <w:rFonts w:ascii="Arial" w:hAnsi="Arial" w:cs="Arial"/>
              </w:rPr>
            </w:pPr>
            <w:r w:rsidRPr="00684F9B">
              <w:rPr>
                <w:rFonts w:ascii="Arial" w:hAnsi="Arial" w:cs="Arial"/>
              </w:rPr>
              <w:t>Opiate/opioid prescriptions reduced by 28%</w:t>
            </w:r>
          </w:p>
          <w:p w14:paraId="0FD9A728" w14:textId="77777777" w:rsidR="00684F9B" w:rsidRPr="00684F9B" w:rsidRDefault="00684F9B" w:rsidP="00506CBF">
            <w:pPr>
              <w:rPr>
                <w:rFonts w:ascii="Arial" w:hAnsi="Arial" w:cs="Arial"/>
              </w:rPr>
            </w:pPr>
            <w:r w:rsidRPr="00684F9B">
              <w:rPr>
                <w:rFonts w:ascii="Arial" w:hAnsi="Arial" w:cs="Arial"/>
              </w:rPr>
              <w:t>Gabapentinoid prescriptions reduced by 14%</w:t>
            </w:r>
          </w:p>
          <w:p w14:paraId="2BEE6ACC" w14:textId="77777777" w:rsidR="00684F9B" w:rsidRPr="00684F9B" w:rsidRDefault="00684F9B" w:rsidP="00506CBF">
            <w:pPr>
              <w:rPr>
                <w:rFonts w:ascii="Arial" w:hAnsi="Arial" w:cs="Arial"/>
              </w:rPr>
            </w:pPr>
            <w:r w:rsidRPr="00684F9B">
              <w:rPr>
                <w:rFonts w:ascii="Arial" w:hAnsi="Arial" w:cs="Arial"/>
              </w:rPr>
              <w:t>Lidocaine patches reduced by 50%</w:t>
            </w:r>
          </w:p>
          <w:p w14:paraId="7483CF99" w14:textId="77777777" w:rsidR="00684F9B" w:rsidRPr="00684F9B" w:rsidRDefault="00684F9B" w:rsidP="00506CBF">
            <w:pPr>
              <w:rPr>
                <w:rFonts w:ascii="Arial" w:hAnsi="Arial" w:cs="Arial"/>
              </w:rPr>
            </w:pPr>
            <w:r w:rsidRPr="00684F9B">
              <w:rPr>
                <w:rFonts w:ascii="Arial" w:hAnsi="Arial" w:cs="Arial"/>
              </w:rPr>
              <w:t>NSAIDS prescriptions increased by 18%</w:t>
            </w:r>
          </w:p>
          <w:p w14:paraId="7FC02953" w14:textId="77777777" w:rsidR="00684F9B" w:rsidRPr="00684F9B" w:rsidRDefault="00684F9B" w:rsidP="00506CBF">
            <w:pPr>
              <w:rPr>
                <w:rFonts w:ascii="Arial" w:hAnsi="Arial" w:cs="Arial"/>
              </w:rPr>
            </w:pPr>
          </w:p>
          <w:p w14:paraId="09FE4207" w14:textId="77777777" w:rsidR="00684F9B" w:rsidRPr="00684F9B" w:rsidRDefault="00684F9B" w:rsidP="00506CBF">
            <w:pPr>
              <w:rPr>
                <w:rFonts w:ascii="Arial" w:hAnsi="Arial" w:cs="Arial"/>
              </w:rPr>
            </w:pPr>
            <w:r w:rsidRPr="00684F9B">
              <w:rPr>
                <w:rFonts w:ascii="Arial" w:hAnsi="Arial" w:cs="Arial"/>
              </w:rPr>
              <w:t>Average GP appointments in 3/12 before programme = 1.8</w:t>
            </w:r>
          </w:p>
          <w:p w14:paraId="467AE867" w14:textId="7B184C29" w:rsidR="00684F9B" w:rsidRPr="00684F9B" w:rsidRDefault="00684F9B" w:rsidP="00625D03">
            <w:pPr>
              <w:rPr>
                <w:rFonts w:ascii="Arial" w:hAnsi="Arial" w:cs="Arial"/>
                <w:b/>
              </w:rPr>
            </w:pPr>
            <w:r w:rsidRPr="00684F9B">
              <w:rPr>
                <w:rFonts w:ascii="Arial" w:hAnsi="Arial" w:cs="Arial"/>
              </w:rPr>
              <w:t>Average GP appointments in 3/12 post programme = 0</w:t>
            </w:r>
          </w:p>
        </w:tc>
      </w:tr>
      <w:tr w:rsidR="00684F9B" w:rsidRPr="004C38DC" w14:paraId="1A7990A6" w14:textId="77777777" w:rsidTr="00506CBF">
        <w:tc>
          <w:tcPr>
            <w:tcW w:w="10171" w:type="dxa"/>
          </w:tcPr>
          <w:p w14:paraId="5362DDFE" w14:textId="77777777" w:rsidR="00684F9B" w:rsidRPr="00684F9B" w:rsidRDefault="00684F9B" w:rsidP="00506CBF">
            <w:pPr>
              <w:rPr>
                <w:rFonts w:ascii="Arial" w:hAnsi="Arial" w:cs="Arial"/>
                <w:b/>
              </w:rPr>
            </w:pPr>
            <w:r w:rsidRPr="00684F9B">
              <w:rPr>
                <w:rFonts w:ascii="Arial" w:hAnsi="Arial" w:cs="Arial"/>
                <w:b/>
              </w:rPr>
              <w:t>Conclusions:</w:t>
            </w:r>
          </w:p>
          <w:p w14:paraId="12EB37E9" w14:textId="77777777" w:rsidR="00684F9B" w:rsidRPr="00684F9B" w:rsidRDefault="00684F9B" w:rsidP="00506CBF">
            <w:pPr>
              <w:rPr>
                <w:rFonts w:ascii="Arial" w:hAnsi="Arial" w:cs="Arial"/>
              </w:rPr>
            </w:pPr>
            <w:r w:rsidRPr="00684F9B">
              <w:rPr>
                <w:rFonts w:ascii="Arial" w:hAnsi="Arial" w:cs="Arial"/>
              </w:rPr>
              <w:t xml:space="preserve">Online pain education programmes appear to reduce both </w:t>
            </w:r>
            <w:proofErr w:type="spellStart"/>
            <w:r w:rsidRPr="00684F9B">
              <w:rPr>
                <w:rFonts w:ascii="Arial" w:hAnsi="Arial" w:cs="Arial"/>
              </w:rPr>
              <w:t>analgaesia</w:t>
            </w:r>
            <w:proofErr w:type="spellEnd"/>
            <w:r w:rsidRPr="00684F9B">
              <w:rPr>
                <w:rFonts w:ascii="Arial" w:hAnsi="Arial" w:cs="Arial"/>
              </w:rPr>
              <w:t xml:space="preserve"> use and GP appointments.</w:t>
            </w:r>
          </w:p>
          <w:p w14:paraId="64CCA8EE" w14:textId="77777777" w:rsidR="00684F9B" w:rsidRPr="00684F9B" w:rsidRDefault="00684F9B" w:rsidP="00506CBF">
            <w:pPr>
              <w:rPr>
                <w:rFonts w:ascii="Arial" w:hAnsi="Arial" w:cs="Arial"/>
                <w:b/>
              </w:rPr>
            </w:pPr>
            <w:r w:rsidRPr="00684F9B">
              <w:rPr>
                <w:rFonts w:ascii="Arial" w:hAnsi="Arial" w:cs="Arial"/>
              </w:rPr>
              <w:t>We have yet to separate out 2021 (no pain medication education) and 2022 (with pain medication education)</w:t>
            </w:r>
          </w:p>
        </w:tc>
      </w:tr>
      <w:tr w:rsidR="00684F9B" w:rsidRPr="004C38DC" w14:paraId="0D939FF7" w14:textId="77777777" w:rsidTr="00506CBF">
        <w:tc>
          <w:tcPr>
            <w:tcW w:w="10171" w:type="dxa"/>
          </w:tcPr>
          <w:p w14:paraId="44AEF025" w14:textId="77777777" w:rsidR="00684F9B" w:rsidRPr="00684F9B" w:rsidRDefault="00684F9B" w:rsidP="00506CBF">
            <w:pPr>
              <w:pStyle w:val="Default"/>
              <w:rPr>
                <w:rFonts w:cs="Arial"/>
                <w:b/>
              </w:rPr>
            </w:pPr>
            <w:r w:rsidRPr="00684F9B">
              <w:rPr>
                <w:rFonts w:cs="Arial"/>
                <w:b/>
              </w:rPr>
              <w:t xml:space="preserve">Relevance for patient care:  </w:t>
            </w:r>
          </w:p>
          <w:p w14:paraId="063F8BFE" w14:textId="2F52F735" w:rsidR="00684F9B" w:rsidRPr="00684F9B" w:rsidRDefault="00684F9B" w:rsidP="00506CBF">
            <w:pPr>
              <w:pStyle w:val="Default"/>
              <w:rPr>
                <w:rFonts w:cs="Arial"/>
              </w:rPr>
            </w:pPr>
            <w:r w:rsidRPr="00684F9B">
              <w:rPr>
                <w:rFonts w:cs="Arial"/>
              </w:rPr>
              <w:t xml:space="preserve">Long term pain medication use can lead to tolerance, reduced </w:t>
            </w:r>
            <w:proofErr w:type="gramStart"/>
            <w:r w:rsidRPr="00684F9B">
              <w:rPr>
                <w:rFonts w:cs="Arial"/>
              </w:rPr>
              <w:t>benefits</w:t>
            </w:r>
            <w:proofErr w:type="gramEnd"/>
            <w:r w:rsidRPr="00684F9B">
              <w:rPr>
                <w:rFonts w:cs="Arial"/>
              </w:rPr>
              <w:t xml:space="preserve"> and increased side effects.  Educating patients on pain medication can allow them to make informed choices about </w:t>
            </w:r>
            <w:r w:rsidR="00625D03" w:rsidRPr="00684F9B">
              <w:rPr>
                <w:rFonts w:cs="Arial"/>
              </w:rPr>
              <w:t>choosing</w:t>
            </w:r>
            <w:r w:rsidRPr="00684F9B">
              <w:rPr>
                <w:rFonts w:cs="Arial"/>
              </w:rPr>
              <w:t xml:space="preserve"> trial </w:t>
            </w:r>
            <w:proofErr w:type="gramStart"/>
            <w:r w:rsidRPr="00684F9B">
              <w:rPr>
                <w:rFonts w:cs="Arial"/>
              </w:rPr>
              <w:t>reductions, if</w:t>
            </w:r>
            <w:proofErr w:type="gramEnd"/>
            <w:r w:rsidRPr="00684F9B">
              <w:rPr>
                <w:rFonts w:cs="Arial"/>
              </w:rPr>
              <w:t xml:space="preserve"> they choose.</w:t>
            </w:r>
          </w:p>
          <w:p w14:paraId="4EEA4CDD" w14:textId="77777777" w:rsidR="00684F9B" w:rsidRPr="00684F9B" w:rsidRDefault="00684F9B" w:rsidP="00506CBF">
            <w:pPr>
              <w:pStyle w:val="Default"/>
              <w:rPr>
                <w:rFonts w:cs="Arial"/>
                <w:b/>
              </w:rPr>
            </w:pPr>
            <w:r w:rsidRPr="00684F9B">
              <w:rPr>
                <w:rFonts w:cs="Arial"/>
              </w:rPr>
              <w:t>Pain education appears to lead to reduced GP appointments post group.</w:t>
            </w:r>
          </w:p>
        </w:tc>
      </w:tr>
    </w:tbl>
    <w:tbl>
      <w:tblPr>
        <w:tblpPr w:leftFromText="180" w:rightFromText="180" w:vertAnchor="text" w:horzAnchor="margin" w:tblpYSpec="outside"/>
        <w:tblW w:w="101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1"/>
      </w:tblGrid>
      <w:tr w:rsidR="00B5420E" w:rsidRPr="00B5420E" w14:paraId="5E62D894" w14:textId="77777777" w:rsidTr="00B5420E">
        <w:trPr>
          <w:trHeight w:val="270"/>
        </w:trPr>
        <w:tc>
          <w:tcPr>
            <w:tcW w:w="1017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511FEA5" w14:textId="77777777" w:rsidR="00B5420E" w:rsidRPr="00B5420E" w:rsidRDefault="00B5420E" w:rsidP="00B5420E">
            <w:pPr>
              <w:pStyle w:val="Body"/>
              <w:rPr>
                <w:rFonts w:ascii="Century Gothic" w:eastAsia="Century Gothic" w:hAnsi="Century Gothic" w:cs="Century Gothic"/>
                <w:sz w:val="20"/>
                <w:szCs w:val="20"/>
              </w:rPr>
            </w:pPr>
            <w:r w:rsidRPr="00B5420E">
              <w:rPr>
                <w:rFonts w:ascii="Century Gothic" w:eastAsia="Century Gothic" w:hAnsi="Century Gothic" w:cs="Century Gothic"/>
                <w:b/>
                <w:bCs/>
                <w:sz w:val="20"/>
                <w:szCs w:val="20"/>
                <w:lang w:val="en-US"/>
              </w:rPr>
              <w:lastRenderedPageBreak/>
              <w:t xml:space="preserve">Poster and Datablitz Presentations </w:t>
            </w:r>
          </w:p>
        </w:tc>
      </w:tr>
    </w:tbl>
    <w:p w14:paraId="3F026F29" w14:textId="77777777" w:rsidR="00B5420E" w:rsidRDefault="00B5420E" w:rsidP="00625D03">
      <w:pPr>
        <w:pStyle w:val="Body"/>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bl>
      <w:tblPr>
        <w:tblpPr w:leftFromText="180" w:rightFromText="180" w:vertAnchor="text" w:horzAnchor="margin" w:tblpY="179"/>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1"/>
      </w:tblGrid>
      <w:tr w:rsidR="00710834" w:rsidRPr="00710834" w14:paraId="7A67E535" w14:textId="77777777" w:rsidTr="00506CBF">
        <w:tc>
          <w:tcPr>
            <w:tcW w:w="10171" w:type="dxa"/>
          </w:tcPr>
          <w:p w14:paraId="381AE7A1" w14:textId="77777777" w:rsidR="00710834" w:rsidRPr="00710834" w:rsidRDefault="00710834" w:rsidP="00506CBF">
            <w:pPr>
              <w:pStyle w:val="BodyText3"/>
              <w:rPr>
                <w:rFonts w:cs="Arial"/>
                <w:sz w:val="24"/>
                <w:szCs w:val="24"/>
              </w:rPr>
            </w:pPr>
            <w:r w:rsidRPr="00710834">
              <w:rPr>
                <w:rFonts w:cs="Arial"/>
                <w:b/>
                <w:sz w:val="24"/>
                <w:szCs w:val="24"/>
              </w:rPr>
              <w:t>Authors’ Names:</w:t>
            </w:r>
            <w:r w:rsidRPr="00710834">
              <w:rPr>
                <w:rFonts w:cs="Arial"/>
                <w:sz w:val="24"/>
                <w:szCs w:val="24"/>
              </w:rPr>
              <w:t xml:space="preserve">   Dr Rebecca Skinner, Prof Lesley Colvin, Prof Blair Smith, Dr Paul Cameron, Dr Pauline Adair, Dr Philippa Dall, Petra </w:t>
            </w:r>
            <w:proofErr w:type="spellStart"/>
            <w:r w:rsidRPr="00710834">
              <w:rPr>
                <w:rFonts w:cs="Arial"/>
                <w:sz w:val="24"/>
                <w:szCs w:val="24"/>
              </w:rPr>
              <w:t>Rauchhaus</w:t>
            </w:r>
            <w:proofErr w:type="spellEnd"/>
            <w:r w:rsidRPr="00710834">
              <w:rPr>
                <w:rFonts w:cs="Arial"/>
                <w:sz w:val="24"/>
                <w:szCs w:val="24"/>
              </w:rPr>
              <w:t>, Dr Sarah Ingles</w:t>
            </w:r>
          </w:p>
          <w:p w14:paraId="7B34D0A5" w14:textId="77777777" w:rsidR="00710834" w:rsidRPr="00710834" w:rsidRDefault="00710834" w:rsidP="00506CBF">
            <w:pPr>
              <w:pStyle w:val="BodyText3"/>
              <w:rPr>
                <w:rFonts w:cs="Arial"/>
                <w:sz w:val="24"/>
                <w:szCs w:val="24"/>
              </w:rPr>
            </w:pPr>
          </w:p>
          <w:p w14:paraId="34353CE2" w14:textId="77777777" w:rsidR="00710834" w:rsidRPr="00710834" w:rsidRDefault="00710834" w:rsidP="00506CBF">
            <w:pPr>
              <w:pStyle w:val="BodyText3"/>
              <w:rPr>
                <w:rFonts w:cs="Arial"/>
                <w:bCs/>
                <w:sz w:val="24"/>
                <w:szCs w:val="24"/>
              </w:rPr>
            </w:pPr>
            <w:r w:rsidRPr="00710834">
              <w:rPr>
                <w:rFonts w:cs="Arial"/>
                <w:b/>
                <w:sz w:val="24"/>
                <w:szCs w:val="24"/>
              </w:rPr>
              <w:t xml:space="preserve">Lead Author:   </w:t>
            </w:r>
            <w:r w:rsidRPr="00710834">
              <w:rPr>
                <w:rFonts w:cs="Arial"/>
                <w:bCs/>
                <w:sz w:val="24"/>
                <w:szCs w:val="24"/>
              </w:rPr>
              <w:t>Rebecca Skinner</w:t>
            </w:r>
          </w:p>
          <w:p w14:paraId="796D7627" w14:textId="77777777" w:rsidR="00710834" w:rsidRPr="00710834" w:rsidRDefault="00710834" w:rsidP="00506CBF">
            <w:pPr>
              <w:pStyle w:val="BodyText3"/>
              <w:rPr>
                <w:rFonts w:cs="Arial"/>
                <w:bCs/>
                <w:sz w:val="24"/>
                <w:szCs w:val="24"/>
              </w:rPr>
            </w:pPr>
            <w:r w:rsidRPr="00710834">
              <w:rPr>
                <w:rFonts w:cs="Arial"/>
                <w:b/>
                <w:sz w:val="24"/>
                <w:szCs w:val="24"/>
              </w:rPr>
              <w:t xml:space="preserve">Job Title of Lead Author:  </w:t>
            </w:r>
            <w:r w:rsidRPr="00710834">
              <w:rPr>
                <w:rFonts w:cs="Arial"/>
                <w:bCs/>
                <w:sz w:val="24"/>
                <w:szCs w:val="24"/>
              </w:rPr>
              <w:t>Postdoctoral Researcher</w:t>
            </w:r>
          </w:p>
          <w:p w14:paraId="775A9E04" w14:textId="77777777" w:rsidR="00710834" w:rsidRPr="00710834" w:rsidRDefault="00710834" w:rsidP="00506CBF">
            <w:pPr>
              <w:pStyle w:val="BodyText3"/>
              <w:rPr>
                <w:rFonts w:cs="Arial"/>
                <w:bCs/>
                <w:sz w:val="24"/>
                <w:szCs w:val="24"/>
              </w:rPr>
            </w:pPr>
            <w:r w:rsidRPr="00710834">
              <w:rPr>
                <w:rFonts w:cs="Arial"/>
                <w:b/>
                <w:sz w:val="24"/>
                <w:szCs w:val="24"/>
              </w:rPr>
              <w:t xml:space="preserve">Organisation of Lead Author:  </w:t>
            </w:r>
            <w:r w:rsidRPr="00710834">
              <w:rPr>
                <w:rFonts w:cs="Arial"/>
                <w:bCs/>
                <w:sz w:val="24"/>
                <w:szCs w:val="24"/>
              </w:rPr>
              <w:t>University of Dundee</w:t>
            </w:r>
          </w:p>
          <w:p w14:paraId="713431D0" w14:textId="33BCD7A6" w:rsidR="00710834" w:rsidRPr="00710834" w:rsidRDefault="00710834" w:rsidP="00506CBF">
            <w:pPr>
              <w:pStyle w:val="BodyText3"/>
              <w:rPr>
                <w:rFonts w:cs="Arial"/>
                <w:b/>
                <w:sz w:val="24"/>
                <w:szCs w:val="24"/>
              </w:rPr>
            </w:pPr>
          </w:p>
        </w:tc>
      </w:tr>
      <w:tr w:rsidR="00710834" w:rsidRPr="00710834" w14:paraId="2DDC263C" w14:textId="77777777" w:rsidTr="00506CBF">
        <w:trPr>
          <w:trHeight w:val="416"/>
        </w:trPr>
        <w:tc>
          <w:tcPr>
            <w:tcW w:w="10171" w:type="dxa"/>
            <w:vAlign w:val="center"/>
          </w:tcPr>
          <w:p w14:paraId="34975D1E" w14:textId="28A47930" w:rsidR="00710834" w:rsidRPr="00710834" w:rsidRDefault="00710834" w:rsidP="00710834">
            <w:pPr>
              <w:pStyle w:val="BodyText3"/>
              <w:rPr>
                <w:rFonts w:cs="Arial"/>
                <w:b/>
                <w:sz w:val="24"/>
                <w:szCs w:val="24"/>
              </w:rPr>
            </w:pPr>
            <w:r w:rsidRPr="00710834">
              <w:rPr>
                <w:rFonts w:cs="Arial"/>
                <w:b/>
                <w:sz w:val="24"/>
                <w:szCs w:val="24"/>
              </w:rPr>
              <w:t xml:space="preserve">Title: </w:t>
            </w:r>
            <w:r w:rsidRPr="00710834">
              <w:rPr>
                <w:rFonts w:cs="Arial"/>
                <w:sz w:val="24"/>
                <w:szCs w:val="24"/>
              </w:rPr>
              <w:t xml:space="preserve">Fitbit vs </w:t>
            </w:r>
            <w:proofErr w:type="spellStart"/>
            <w:r w:rsidRPr="00710834">
              <w:rPr>
                <w:rFonts w:cs="Arial"/>
                <w:sz w:val="24"/>
                <w:szCs w:val="24"/>
              </w:rPr>
              <w:t>ActivPal</w:t>
            </w:r>
            <w:proofErr w:type="spellEnd"/>
            <w:r w:rsidRPr="00710834">
              <w:rPr>
                <w:rFonts w:cs="Arial"/>
                <w:sz w:val="24"/>
                <w:szCs w:val="24"/>
              </w:rPr>
              <w:t>: Participants’ experiences in a chronic pain physical activity study.</w:t>
            </w:r>
          </w:p>
        </w:tc>
      </w:tr>
      <w:tr w:rsidR="00710834" w:rsidRPr="00710834" w14:paraId="267F5889" w14:textId="77777777" w:rsidTr="00506CBF">
        <w:tc>
          <w:tcPr>
            <w:tcW w:w="10171" w:type="dxa"/>
          </w:tcPr>
          <w:p w14:paraId="71B39992" w14:textId="77777777" w:rsidR="00710834" w:rsidRPr="00710834" w:rsidRDefault="00710834" w:rsidP="00506CBF">
            <w:pPr>
              <w:rPr>
                <w:rFonts w:ascii="Arial" w:hAnsi="Arial" w:cs="Arial"/>
              </w:rPr>
            </w:pPr>
            <w:r w:rsidRPr="00710834">
              <w:rPr>
                <w:rFonts w:ascii="Arial" w:hAnsi="Arial" w:cs="Arial"/>
                <w:b/>
              </w:rPr>
              <w:t xml:space="preserve">Background:  </w:t>
            </w:r>
          </w:p>
          <w:p w14:paraId="121764B6" w14:textId="77777777" w:rsidR="00710834" w:rsidRPr="00710834" w:rsidRDefault="00710834" w:rsidP="00506CBF">
            <w:pPr>
              <w:rPr>
                <w:rFonts w:ascii="Arial" w:hAnsi="Arial" w:cs="Arial"/>
              </w:rPr>
            </w:pPr>
            <w:r w:rsidRPr="00710834">
              <w:rPr>
                <w:rFonts w:ascii="Arial" w:eastAsiaTheme="minorEastAsia" w:hAnsi="Arial" w:cs="Arial"/>
              </w:rPr>
              <w:t xml:space="preserve">There is currently no consensus </w:t>
            </w:r>
            <w:r w:rsidRPr="00710834">
              <w:rPr>
                <w:rFonts w:ascii="Arial" w:hAnsi="Arial" w:cs="Arial"/>
              </w:rPr>
              <w:t>on</w:t>
            </w:r>
            <w:r w:rsidRPr="00710834">
              <w:rPr>
                <w:rFonts w:ascii="Arial" w:eastAsiaTheme="minorEastAsia" w:hAnsi="Arial" w:cs="Arial"/>
              </w:rPr>
              <w:t xml:space="preserve"> the most effective way to assess changes in </w:t>
            </w:r>
            <w:r w:rsidRPr="00710834">
              <w:rPr>
                <w:rFonts w:ascii="Arial" w:hAnsi="Arial" w:cs="Arial"/>
              </w:rPr>
              <w:t xml:space="preserve">physical activity (PA) </w:t>
            </w:r>
            <w:r w:rsidRPr="00710834">
              <w:rPr>
                <w:rFonts w:ascii="Arial" w:eastAsiaTheme="minorEastAsia" w:hAnsi="Arial" w:cs="Arial"/>
              </w:rPr>
              <w:t>in people with chronic pain (objective or subjective</w:t>
            </w:r>
            <w:r w:rsidRPr="00710834">
              <w:rPr>
                <w:rFonts w:ascii="Arial" w:hAnsi="Arial" w:cs="Arial"/>
              </w:rPr>
              <w:t xml:space="preserve">). Research-grade accelerometers such as the </w:t>
            </w:r>
            <w:proofErr w:type="spellStart"/>
            <w:r w:rsidRPr="00710834">
              <w:rPr>
                <w:rFonts w:ascii="Arial" w:hAnsi="Arial" w:cs="Arial"/>
              </w:rPr>
              <w:t>ActivPal</w:t>
            </w:r>
            <w:proofErr w:type="spellEnd"/>
            <w:r w:rsidRPr="00710834">
              <w:rPr>
                <w:rFonts w:ascii="Arial" w:hAnsi="Arial" w:cs="Arial"/>
              </w:rPr>
              <w:t>, are often described as the gold-standard in PA research for accurate measurement of movement and/or sedentary behaviour. However, given the popularity, ease of use and relatively low cost of consumer-grade accelerometers such as the Fitbit Charge 3, research is needed in this population to assess suitability of both types of accelerometers.</w:t>
            </w:r>
          </w:p>
        </w:tc>
      </w:tr>
      <w:tr w:rsidR="00710834" w:rsidRPr="00710834" w14:paraId="01163D40" w14:textId="77777777" w:rsidTr="00506CBF">
        <w:tc>
          <w:tcPr>
            <w:tcW w:w="10171" w:type="dxa"/>
          </w:tcPr>
          <w:p w14:paraId="7E743F01" w14:textId="77777777" w:rsidR="00710834" w:rsidRPr="00710834" w:rsidRDefault="00710834" w:rsidP="00506CBF">
            <w:pPr>
              <w:rPr>
                <w:rFonts w:ascii="Arial" w:hAnsi="Arial" w:cs="Arial"/>
                <w:b/>
              </w:rPr>
            </w:pPr>
            <w:r w:rsidRPr="00710834">
              <w:rPr>
                <w:rFonts w:ascii="Arial" w:hAnsi="Arial" w:cs="Arial"/>
                <w:b/>
              </w:rPr>
              <w:t xml:space="preserve">Objective(s) – please include the “problem” being addressed in lay terms:  </w:t>
            </w:r>
          </w:p>
          <w:p w14:paraId="4CA21541" w14:textId="77777777" w:rsidR="00710834" w:rsidRPr="00710834" w:rsidRDefault="00710834" w:rsidP="00506CBF">
            <w:pPr>
              <w:rPr>
                <w:rFonts w:ascii="Arial" w:hAnsi="Arial" w:cs="Arial"/>
                <w:b/>
              </w:rPr>
            </w:pPr>
            <w:r w:rsidRPr="00710834">
              <w:rPr>
                <w:rFonts w:ascii="Arial" w:eastAsiaTheme="minorEastAsia" w:hAnsi="Arial" w:cs="Arial"/>
              </w:rPr>
              <w:t xml:space="preserve">Use subjective and objective measures to assess </w:t>
            </w:r>
            <w:r w:rsidRPr="00710834">
              <w:rPr>
                <w:rFonts w:ascii="Arial" w:hAnsi="Arial" w:cs="Arial"/>
              </w:rPr>
              <w:t xml:space="preserve">PA </w:t>
            </w:r>
            <w:r w:rsidRPr="00710834">
              <w:rPr>
                <w:rFonts w:ascii="Arial" w:eastAsiaTheme="minorEastAsia" w:hAnsi="Arial" w:cs="Arial"/>
              </w:rPr>
              <w:t>capacity and behaviour, assessing suitability of these as outcome measures for future studies assessing the SUSSED tool as an intervention</w:t>
            </w:r>
          </w:p>
        </w:tc>
      </w:tr>
      <w:tr w:rsidR="00710834" w:rsidRPr="00710834" w14:paraId="0C1AFCF6" w14:textId="77777777" w:rsidTr="00506CBF">
        <w:tc>
          <w:tcPr>
            <w:tcW w:w="10171" w:type="dxa"/>
          </w:tcPr>
          <w:p w14:paraId="4D388389" w14:textId="5755810C" w:rsidR="00710834" w:rsidRPr="00710834" w:rsidRDefault="00710834" w:rsidP="00506CBF">
            <w:pPr>
              <w:pStyle w:val="BodyText"/>
              <w:rPr>
                <w:rFonts w:ascii="Arial" w:hAnsi="Arial" w:cs="Arial"/>
                <w:b/>
                <w:sz w:val="24"/>
                <w:szCs w:val="24"/>
              </w:rPr>
            </w:pPr>
            <w:r w:rsidRPr="00710834">
              <w:rPr>
                <w:rFonts w:ascii="Arial" w:hAnsi="Arial" w:cs="Arial"/>
                <w:b/>
                <w:sz w:val="24"/>
                <w:szCs w:val="24"/>
                <w:lang w:val="en-GB"/>
              </w:rPr>
              <w:t>Methods:</w:t>
            </w:r>
            <w:r w:rsidRPr="00710834">
              <w:rPr>
                <w:rFonts w:ascii="Arial" w:hAnsi="Arial" w:cs="Arial"/>
                <w:sz w:val="24"/>
                <w:szCs w:val="24"/>
                <w:lang w:val="en-GB"/>
              </w:rPr>
              <w:t xml:space="preserve"> </w:t>
            </w:r>
            <w:r>
              <w:rPr>
                <w:rFonts w:ascii="Arial" w:hAnsi="Arial" w:cs="Arial"/>
                <w:sz w:val="24"/>
                <w:szCs w:val="24"/>
                <w:lang w:val="en-GB"/>
              </w:rPr>
              <w:t xml:space="preserve">                                                                                                                                                      </w:t>
            </w:r>
            <w:r w:rsidRPr="00710834">
              <w:rPr>
                <w:rFonts w:ascii="Arial" w:hAnsi="Arial" w:cs="Arial"/>
                <w:sz w:val="24"/>
                <w:szCs w:val="24"/>
              </w:rPr>
              <w:t>T</w:t>
            </w:r>
            <w:r w:rsidRPr="00710834">
              <w:rPr>
                <w:rFonts w:ascii="Arial" w:eastAsiaTheme="minorEastAsia" w:hAnsi="Arial" w:cs="Arial"/>
                <w:sz w:val="24"/>
                <w:szCs w:val="24"/>
              </w:rPr>
              <w:t>o assess PA</w:t>
            </w:r>
            <w:r w:rsidRPr="00710834">
              <w:rPr>
                <w:rFonts w:ascii="Arial" w:hAnsi="Arial" w:cs="Arial"/>
                <w:sz w:val="24"/>
                <w:szCs w:val="24"/>
              </w:rPr>
              <w:t xml:space="preserve"> </w:t>
            </w:r>
            <w:r w:rsidRPr="00710834">
              <w:rPr>
                <w:rFonts w:ascii="Arial" w:eastAsiaTheme="minorEastAsia" w:hAnsi="Arial" w:cs="Arial"/>
                <w:sz w:val="24"/>
                <w:szCs w:val="24"/>
              </w:rPr>
              <w:t>levels,</w:t>
            </w:r>
            <w:r w:rsidRPr="00710834">
              <w:rPr>
                <w:rFonts w:ascii="Arial" w:hAnsi="Arial" w:cs="Arial"/>
                <w:sz w:val="24"/>
                <w:szCs w:val="24"/>
              </w:rPr>
              <w:t xml:space="preserve"> people living with chronic </w:t>
            </w:r>
            <w:r w:rsidRPr="00710834">
              <w:rPr>
                <w:rFonts w:ascii="Arial" w:eastAsiaTheme="minorEastAsia" w:hAnsi="Arial" w:cs="Arial"/>
                <w:sz w:val="24"/>
                <w:szCs w:val="24"/>
              </w:rPr>
              <w:t>(&gt;6 months</w:t>
            </w:r>
            <w:r w:rsidRPr="00710834">
              <w:rPr>
                <w:rFonts w:ascii="Arial" w:hAnsi="Arial" w:cs="Arial"/>
                <w:sz w:val="24"/>
                <w:szCs w:val="24"/>
              </w:rPr>
              <w:t xml:space="preserve">) pain who were </w:t>
            </w:r>
            <w:r w:rsidRPr="00710834">
              <w:rPr>
                <w:rFonts w:ascii="Arial" w:eastAsiaTheme="minorEastAsia" w:hAnsi="Arial" w:cs="Arial"/>
                <w:sz w:val="24"/>
                <w:szCs w:val="24"/>
              </w:rPr>
              <w:t>referred to the NHS Tayside Pain Service</w:t>
            </w:r>
            <w:r w:rsidRPr="00710834">
              <w:rPr>
                <w:rFonts w:ascii="Arial" w:hAnsi="Arial" w:cs="Arial"/>
                <w:sz w:val="24"/>
                <w:szCs w:val="24"/>
              </w:rPr>
              <w:t xml:space="preserve"> were recruited to be </w:t>
            </w:r>
            <w:proofErr w:type="spellStart"/>
            <w:r w:rsidRPr="00710834">
              <w:rPr>
                <w:rFonts w:ascii="Arial" w:eastAsiaTheme="minorEastAsia" w:hAnsi="Arial" w:cs="Arial"/>
                <w:sz w:val="24"/>
                <w:szCs w:val="24"/>
              </w:rPr>
              <w:t>randomised</w:t>
            </w:r>
            <w:proofErr w:type="spellEnd"/>
            <w:r w:rsidRPr="00710834">
              <w:rPr>
                <w:rFonts w:ascii="Arial" w:eastAsiaTheme="minorEastAsia" w:hAnsi="Arial" w:cs="Arial"/>
                <w:sz w:val="24"/>
                <w:szCs w:val="24"/>
              </w:rPr>
              <w:t xml:space="preserve"> into wearing activity monitors (</w:t>
            </w:r>
            <w:proofErr w:type="spellStart"/>
            <w:r w:rsidRPr="00710834">
              <w:rPr>
                <w:rFonts w:ascii="Arial" w:eastAsiaTheme="minorEastAsia" w:hAnsi="Arial" w:cs="Arial"/>
                <w:sz w:val="24"/>
                <w:szCs w:val="24"/>
              </w:rPr>
              <w:t>activPAL</w:t>
            </w:r>
            <w:proofErr w:type="spellEnd"/>
            <w:r w:rsidRPr="00710834">
              <w:rPr>
                <w:rFonts w:ascii="Arial" w:eastAsiaTheme="minorEastAsia" w:hAnsi="Arial" w:cs="Arial"/>
                <w:sz w:val="24"/>
                <w:szCs w:val="24"/>
              </w:rPr>
              <w:t xml:space="preserve"> only or </w:t>
            </w:r>
            <w:proofErr w:type="spellStart"/>
            <w:r w:rsidRPr="00710834">
              <w:rPr>
                <w:rFonts w:ascii="Arial" w:eastAsiaTheme="minorEastAsia" w:hAnsi="Arial" w:cs="Arial"/>
                <w:sz w:val="24"/>
                <w:szCs w:val="24"/>
              </w:rPr>
              <w:t>activPAL</w:t>
            </w:r>
            <w:proofErr w:type="spellEnd"/>
            <w:r w:rsidRPr="00710834">
              <w:rPr>
                <w:rFonts w:ascii="Arial" w:eastAsiaTheme="minorEastAsia" w:hAnsi="Arial" w:cs="Arial"/>
                <w:sz w:val="24"/>
                <w:szCs w:val="24"/>
              </w:rPr>
              <w:t xml:space="preserve"> and Fitbit) to compare objective and subjective approaches for acceptability and feasibility.</w:t>
            </w:r>
          </w:p>
        </w:tc>
      </w:tr>
      <w:tr w:rsidR="00710834" w:rsidRPr="00710834" w14:paraId="469CB53B" w14:textId="77777777" w:rsidTr="00506CBF">
        <w:tc>
          <w:tcPr>
            <w:tcW w:w="10171" w:type="dxa"/>
          </w:tcPr>
          <w:p w14:paraId="02670E50" w14:textId="1D4B40A0" w:rsidR="00710834" w:rsidRPr="00710834" w:rsidRDefault="00710834" w:rsidP="00506CBF">
            <w:pPr>
              <w:rPr>
                <w:rFonts w:ascii="Arial" w:hAnsi="Arial" w:cs="Arial"/>
                <w:b/>
              </w:rPr>
            </w:pPr>
            <w:r w:rsidRPr="00710834">
              <w:rPr>
                <w:rFonts w:ascii="Arial" w:hAnsi="Arial" w:cs="Arial"/>
                <w:b/>
              </w:rPr>
              <w:t xml:space="preserve">Results: </w:t>
            </w:r>
            <w:r>
              <w:rPr>
                <w:rFonts w:ascii="Arial" w:hAnsi="Arial" w:cs="Arial"/>
                <w:b/>
              </w:rPr>
              <w:t xml:space="preserve">                                                                                                                                                    </w:t>
            </w:r>
            <w:r w:rsidRPr="00710834">
              <w:rPr>
                <w:rFonts w:ascii="Arial" w:eastAsia="Calibri" w:hAnsi="Arial" w:cs="Arial"/>
              </w:rPr>
              <w:t xml:space="preserve">The </w:t>
            </w:r>
            <w:proofErr w:type="spellStart"/>
            <w:r w:rsidRPr="00710834">
              <w:rPr>
                <w:rFonts w:ascii="Arial" w:eastAsia="Calibri" w:hAnsi="Arial" w:cs="Arial"/>
              </w:rPr>
              <w:t>act</w:t>
            </w:r>
            <w:r w:rsidRPr="00710834">
              <w:rPr>
                <w:rFonts w:ascii="Arial" w:hAnsi="Arial" w:cs="Arial"/>
              </w:rPr>
              <w:t>i</w:t>
            </w:r>
            <w:r w:rsidRPr="00710834">
              <w:rPr>
                <w:rFonts w:ascii="Arial" w:eastAsia="Calibri" w:hAnsi="Arial" w:cs="Arial"/>
              </w:rPr>
              <w:t>vPAL</w:t>
            </w:r>
            <w:proofErr w:type="spellEnd"/>
            <w:r w:rsidRPr="00710834">
              <w:rPr>
                <w:rFonts w:ascii="Arial" w:eastAsia="Calibri" w:hAnsi="Arial" w:cs="Arial"/>
              </w:rPr>
              <w:t xml:space="preserve"> monitor was worn by 42 participants (one wheelchair user was ineligible), with most (n=38) having at least five days of data for analysis, suggesting it was feasible to use the </w:t>
            </w:r>
            <w:proofErr w:type="spellStart"/>
            <w:r w:rsidRPr="00710834">
              <w:rPr>
                <w:rFonts w:ascii="Arial" w:eastAsia="Calibri" w:hAnsi="Arial" w:cs="Arial"/>
              </w:rPr>
              <w:t>activPAL</w:t>
            </w:r>
            <w:proofErr w:type="spellEnd"/>
            <w:r w:rsidRPr="00710834">
              <w:rPr>
                <w:rFonts w:ascii="Arial" w:eastAsia="Calibri" w:hAnsi="Arial" w:cs="Arial"/>
              </w:rPr>
              <w:t xml:space="preserve"> monitor in this group. In the subgroup (n=20) who wore both the </w:t>
            </w:r>
            <w:proofErr w:type="spellStart"/>
            <w:r w:rsidRPr="00710834">
              <w:rPr>
                <w:rFonts w:ascii="Arial" w:eastAsia="Calibri" w:hAnsi="Arial" w:cs="Arial"/>
              </w:rPr>
              <w:t>activPAL</w:t>
            </w:r>
            <w:proofErr w:type="spellEnd"/>
            <w:r w:rsidRPr="00710834">
              <w:rPr>
                <w:rFonts w:ascii="Arial" w:eastAsia="Calibri" w:hAnsi="Arial" w:cs="Arial"/>
              </w:rPr>
              <w:t xml:space="preserve"> and the Fitbit, the Fitbit was more acceptable, as determined </w:t>
            </w:r>
            <w:r w:rsidRPr="00710834">
              <w:rPr>
                <w:rFonts w:ascii="Arial" w:hAnsi="Arial" w:cs="Arial"/>
              </w:rPr>
              <w:t>by participant’s reported experience</w:t>
            </w:r>
            <w:r w:rsidRPr="00710834">
              <w:rPr>
                <w:rFonts w:ascii="Arial" w:eastAsia="Calibri" w:hAnsi="Arial" w:cs="Arial"/>
              </w:rPr>
              <w:t xml:space="preserve">. </w:t>
            </w:r>
            <w:r w:rsidRPr="00710834">
              <w:rPr>
                <w:rFonts w:ascii="Arial" w:eastAsiaTheme="minorEastAsia" w:hAnsi="Arial" w:cs="Arial"/>
              </w:rPr>
              <w:t xml:space="preserve">Based on </w:t>
            </w:r>
            <w:r w:rsidRPr="00710834">
              <w:rPr>
                <w:rFonts w:ascii="Arial" w:hAnsi="Arial" w:cs="Arial"/>
              </w:rPr>
              <w:t>participants’</w:t>
            </w:r>
            <w:r w:rsidRPr="00710834">
              <w:rPr>
                <w:rFonts w:ascii="Arial" w:eastAsiaTheme="minorEastAsia" w:hAnsi="Arial" w:cs="Arial"/>
              </w:rPr>
              <w:t xml:space="preserve"> experience the Fitbit was the preferred activity monitor. Based on accuracy of movement and steps taken the </w:t>
            </w:r>
            <w:proofErr w:type="spellStart"/>
            <w:r w:rsidRPr="00710834">
              <w:rPr>
                <w:rFonts w:ascii="Arial" w:eastAsiaTheme="minorEastAsia" w:hAnsi="Arial" w:cs="Arial"/>
              </w:rPr>
              <w:t>ActivPAL</w:t>
            </w:r>
            <w:proofErr w:type="spellEnd"/>
            <w:r w:rsidRPr="00710834">
              <w:rPr>
                <w:rFonts w:ascii="Arial" w:eastAsiaTheme="minorEastAsia" w:hAnsi="Arial" w:cs="Arial"/>
              </w:rPr>
              <w:t xml:space="preserve"> was the superior activity monitor.</w:t>
            </w:r>
          </w:p>
        </w:tc>
      </w:tr>
      <w:tr w:rsidR="00710834" w:rsidRPr="00710834" w14:paraId="56ECDB7C" w14:textId="77777777" w:rsidTr="00506CBF">
        <w:tc>
          <w:tcPr>
            <w:tcW w:w="10171" w:type="dxa"/>
          </w:tcPr>
          <w:p w14:paraId="04E16BAF" w14:textId="592B39C8" w:rsidR="00710834" w:rsidRPr="00710834" w:rsidRDefault="00710834" w:rsidP="00506CBF">
            <w:pPr>
              <w:rPr>
                <w:rFonts w:ascii="Arial" w:hAnsi="Arial" w:cs="Arial"/>
                <w:b/>
              </w:rPr>
            </w:pPr>
            <w:r w:rsidRPr="00710834">
              <w:rPr>
                <w:rFonts w:ascii="Arial" w:hAnsi="Arial" w:cs="Arial"/>
                <w:b/>
              </w:rPr>
              <w:t xml:space="preserve">Conclusions: </w:t>
            </w:r>
            <w:r>
              <w:rPr>
                <w:rFonts w:ascii="Arial" w:hAnsi="Arial" w:cs="Arial"/>
                <w:b/>
              </w:rPr>
              <w:t xml:space="preserve">                                                                                                                               </w:t>
            </w:r>
            <w:r w:rsidRPr="00710834">
              <w:rPr>
                <w:rFonts w:ascii="Arial" w:hAnsi="Arial" w:cs="Arial"/>
              </w:rPr>
              <w:t xml:space="preserve">Based on the findings of this study, it is important to choose the most appropriate activity monitor based on the methodology being used and the primary outcomes of the study being conducted. </w:t>
            </w:r>
            <w:r w:rsidRPr="00710834">
              <w:rPr>
                <w:rFonts w:ascii="Arial" w:eastAsia="Calibri" w:hAnsi="Arial" w:cs="Arial"/>
              </w:rPr>
              <w:t>From our current work we know that activity monitors are acceptable and reliable outcome measures for use in evaluating the effectiveness of this new intervention</w:t>
            </w:r>
          </w:p>
        </w:tc>
      </w:tr>
      <w:tr w:rsidR="00710834" w:rsidRPr="00710834" w14:paraId="23C2918F" w14:textId="77777777" w:rsidTr="00506CBF">
        <w:tc>
          <w:tcPr>
            <w:tcW w:w="10171" w:type="dxa"/>
          </w:tcPr>
          <w:p w14:paraId="57AD05C1" w14:textId="0052E3A4" w:rsidR="00710834" w:rsidRPr="00710834" w:rsidRDefault="00710834" w:rsidP="00506CBF">
            <w:pPr>
              <w:pStyle w:val="Default"/>
              <w:rPr>
                <w:rFonts w:cs="Arial"/>
                <w:b/>
              </w:rPr>
            </w:pPr>
            <w:r w:rsidRPr="00710834">
              <w:rPr>
                <w:rFonts w:cs="Arial"/>
                <w:b/>
              </w:rPr>
              <w:t xml:space="preserve">Relevance for patient care:  </w:t>
            </w:r>
            <w:r>
              <w:rPr>
                <w:rFonts w:cs="Arial"/>
                <w:b/>
              </w:rPr>
              <w:t xml:space="preserve">                                                                                                                   </w:t>
            </w:r>
            <w:r w:rsidRPr="00710834">
              <w:rPr>
                <w:rFonts w:cs="Arial"/>
              </w:rPr>
              <w:t>It is important to consider the needs and preferences of potential participants when designing study outcome measures.  This study provides important data that will inform future studies measuring PA in people living with pain.</w:t>
            </w:r>
          </w:p>
        </w:tc>
      </w:tr>
    </w:tbl>
    <w:p w14:paraId="63931A7D" w14:textId="02883914" w:rsidR="00F040EA" w:rsidRPr="00710834" w:rsidRDefault="00F040EA" w:rsidP="00B5420E">
      <w:pPr>
        <w:pStyle w:val="Body"/>
        <w:rPr>
          <w:rFonts w:ascii="Arial" w:eastAsia="Century Gothic" w:hAnsi="Arial" w:cs="Arial"/>
          <w:sz w:val="24"/>
          <w:szCs w:val="24"/>
        </w:rPr>
      </w:pPr>
    </w:p>
    <w:sectPr w:rsidR="00F040EA" w:rsidRPr="00710834">
      <w:headerReference w:type="default" r:id="rId14"/>
      <w:footerReference w:type="default" r:id="rId15"/>
      <w:headerReference w:type="first" r:id="rId16"/>
      <w:footerReference w:type="first" r:id="rId17"/>
      <w:pgSz w:w="11900" w:h="16840"/>
      <w:pgMar w:top="576" w:right="720" w:bottom="576" w:left="720" w:header="706" w:footer="70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5F4A" w14:textId="77777777" w:rsidR="00CF217A" w:rsidRDefault="00CF217A">
      <w:r>
        <w:separator/>
      </w:r>
    </w:p>
  </w:endnote>
  <w:endnote w:type="continuationSeparator" w:id="0">
    <w:p w14:paraId="574E2352" w14:textId="77777777" w:rsidR="00CF217A" w:rsidRDefault="00CF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5783" w14:textId="77777777" w:rsidR="001C6E6F" w:rsidRDefault="001C6E6F">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D200" w14:textId="77777777" w:rsidR="001C6E6F" w:rsidRDefault="001C6E6F">
    <w:pPr>
      <w:pStyle w:val="Footer"/>
      <w:jc w:val="right"/>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5B72" w14:textId="77777777" w:rsidR="001C6E6F" w:rsidRDefault="001C6E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8DB5" w14:textId="77777777" w:rsidR="00CF217A" w:rsidRDefault="00CF217A">
      <w:r>
        <w:separator/>
      </w:r>
    </w:p>
  </w:footnote>
  <w:footnote w:type="continuationSeparator" w:id="0">
    <w:p w14:paraId="01C21C2C" w14:textId="77777777" w:rsidR="00CF217A" w:rsidRDefault="00CF2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3C10" w14:textId="77777777" w:rsidR="001C6E6F" w:rsidRDefault="001C6E6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C806" w14:textId="77777777" w:rsidR="001C6E6F" w:rsidRDefault="001C6E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D7F"/>
    <w:multiLevelType w:val="hybridMultilevel"/>
    <w:tmpl w:val="9EEA2940"/>
    <w:lvl w:ilvl="0" w:tplc="E01C464E">
      <w:start w:val="1"/>
      <w:numFmt w:val="bullet"/>
      <w:lvlText w:val="-"/>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6A5190">
      <w:start w:val="1"/>
      <w:numFmt w:val="bullet"/>
      <w:lvlText w:val="o"/>
      <w:lvlJc w:val="left"/>
      <w:pPr>
        <w:ind w:left="14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F4CBD8">
      <w:start w:val="1"/>
      <w:numFmt w:val="bullet"/>
      <w:lvlText w:val="▪"/>
      <w:lvlJc w:val="left"/>
      <w:pPr>
        <w:ind w:left="21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D24ED6">
      <w:start w:val="1"/>
      <w:numFmt w:val="bullet"/>
      <w:lvlText w:val="•"/>
      <w:lvlJc w:val="left"/>
      <w:pPr>
        <w:ind w:left="28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E2EB2C">
      <w:start w:val="1"/>
      <w:numFmt w:val="bullet"/>
      <w:lvlText w:val="o"/>
      <w:lvlJc w:val="left"/>
      <w:pPr>
        <w:ind w:left="360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C0C53A">
      <w:start w:val="1"/>
      <w:numFmt w:val="bullet"/>
      <w:lvlText w:val="▪"/>
      <w:lvlJc w:val="left"/>
      <w:pPr>
        <w:ind w:left="43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9205AC">
      <w:start w:val="1"/>
      <w:numFmt w:val="bullet"/>
      <w:lvlText w:val="•"/>
      <w:lvlJc w:val="left"/>
      <w:pPr>
        <w:ind w:left="50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1C3B80">
      <w:start w:val="1"/>
      <w:numFmt w:val="bullet"/>
      <w:lvlText w:val="o"/>
      <w:lvlJc w:val="left"/>
      <w:pPr>
        <w:ind w:left="57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16AF24">
      <w:start w:val="1"/>
      <w:numFmt w:val="bullet"/>
      <w:lvlText w:val="▪"/>
      <w:lvlJc w:val="left"/>
      <w:pPr>
        <w:ind w:left="64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821ABF"/>
    <w:multiLevelType w:val="hybridMultilevel"/>
    <w:tmpl w:val="89B2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FF07DF"/>
    <w:multiLevelType w:val="hybridMultilevel"/>
    <w:tmpl w:val="2B74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54B00"/>
    <w:multiLevelType w:val="hybridMultilevel"/>
    <w:tmpl w:val="F5CAEC5A"/>
    <w:lvl w:ilvl="0" w:tplc="E5E8841E">
      <w:start w:val="1"/>
      <w:numFmt w:val="decimal"/>
      <w:lvlText w:val="%1)"/>
      <w:lvlJc w:val="left"/>
      <w:pPr>
        <w:ind w:left="45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FC7B58">
      <w:start w:val="1"/>
      <w:numFmt w:val="lowerLetter"/>
      <w:lvlText w:val="%2."/>
      <w:lvlJc w:val="left"/>
      <w:pPr>
        <w:ind w:left="117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5385460">
      <w:start w:val="1"/>
      <w:numFmt w:val="lowerRoman"/>
      <w:lvlText w:val="%3."/>
      <w:lvlJc w:val="left"/>
      <w:pPr>
        <w:ind w:left="1894"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A364CA6">
      <w:start w:val="1"/>
      <w:numFmt w:val="decimal"/>
      <w:lvlText w:val="%4."/>
      <w:lvlJc w:val="left"/>
      <w:pPr>
        <w:ind w:left="26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66BFF0">
      <w:start w:val="1"/>
      <w:numFmt w:val="lowerLetter"/>
      <w:lvlText w:val="%5."/>
      <w:lvlJc w:val="left"/>
      <w:pPr>
        <w:ind w:left="33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7A0E1CE">
      <w:start w:val="1"/>
      <w:numFmt w:val="lowerRoman"/>
      <w:lvlText w:val="%6."/>
      <w:lvlJc w:val="left"/>
      <w:pPr>
        <w:ind w:left="4054"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E9A22C8">
      <w:start w:val="1"/>
      <w:numFmt w:val="decimal"/>
      <w:lvlText w:val="%7."/>
      <w:lvlJc w:val="left"/>
      <w:pPr>
        <w:ind w:left="477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C80E436">
      <w:start w:val="1"/>
      <w:numFmt w:val="lowerLetter"/>
      <w:lvlText w:val="%8."/>
      <w:lvlJc w:val="left"/>
      <w:pPr>
        <w:ind w:left="549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7AA8BE">
      <w:start w:val="1"/>
      <w:numFmt w:val="lowerRoman"/>
      <w:lvlText w:val="%9."/>
      <w:lvlJc w:val="left"/>
      <w:pPr>
        <w:ind w:left="6214"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E54B21"/>
    <w:multiLevelType w:val="hybridMultilevel"/>
    <w:tmpl w:val="75AC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12EF2"/>
    <w:multiLevelType w:val="hybridMultilevel"/>
    <w:tmpl w:val="F3B2B89C"/>
    <w:lvl w:ilvl="0" w:tplc="004CA758">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04110"/>
    <w:multiLevelType w:val="multilevel"/>
    <w:tmpl w:val="50E4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A1994"/>
    <w:multiLevelType w:val="hybridMultilevel"/>
    <w:tmpl w:val="0BB4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E01C5"/>
    <w:multiLevelType w:val="hybridMultilevel"/>
    <w:tmpl w:val="0214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86D58"/>
    <w:multiLevelType w:val="hybridMultilevel"/>
    <w:tmpl w:val="B84C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B1FE4"/>
    <w:multiLevelType w:val="hybridMultilevel"/>
    <w:tmpl w:val="7E867EDE"/>
    <w:lvl w:ilvl="0" w:tplc="08090001">
      <w:start w:val="1"/>
      <w:numFmt w:val="bullet"/>
      <w:lvlText w:val=""/>
      <w:lvlJc w:val="left"/>
      <w:pPr>
        <w:ind w:left="693" w:hanging="360"/>
      </w:pPr>
      <w:rPr>
        <w:rFonts w:ascii="Symbol" w:hAnsi="Symbol" w:hint="default"/>
      </w:rPr>
    </w:lvl>
    <w:lvl w:ilvl="1" w:tplc="08090003">
      <w:start w:val="1"/>
      <w:numFmt w:val="bullet"/>
      <w:lvlText w:val="o"/>
      <w:lvlJc w:val="left"/>
      <w:pPr>
        <w:ind w:left="1413" w:hanging="360"/>
      </w:pPr>
      <w:rPr>
        <w:rFonts w:ascii="Courier New" w:hAnsi="Courier New" w:cs="Courier New" w:hint="default"/>
      </w:rPr>
    </w:lvl>
    <w:lvl w:ilvl="2" w:tplc="08090005">
      <w:start w:val="1"/>
      <w:numFmt w:val="bullet"/>
      <w:lvlText w:val=""/>
      <w:lvlJc w:val="left"/>
      <w:pPr>
        <w:ind w:left="2133" w:hanging="360"/>
      </w:pPr>
      <w:rPr>
        <w:rFonts w:ascii="Wingdings" w:hAnsi="Wingdings" w:hint="default"/>
      </w:rPr>
    </w:lvl>
    <w:lvl w:ilvl="3" w:tplc="08090001">
      <w:start w:val="1"/>
      <w:numFmt w:val="bullet"/>
      <w:lvlText w:val=""/>
      <w:lvlJc w:val="left"/>
      <w:pPr>
        <w:ind w:left="2853" w:hanging="360"/>
      </w:pPr>
      <w:rPr>
        <w:rFonts w:ascii="Symbol" w:hAnsi="Symbol" w:hint="default"/>
      </w:rPr>
    </w:lvl>
    <w:lvl w:ilvl="4" w:tplc="08090003">
      <w:start w:val="1"/>
      <w:numFmt w:val="bullet"/>
      <w:lvlText w:val="o"/>
      <w:lvlJc w:val="left"/>
      <w:pPr>
        <w:ind w:left="3573" w:hanging="360"/>
      </w:pPr>
      <w:rPr>
        <w:rFonts w:ascii="Courier New" w:hAnsi="Courier New" w:cs="Courier New" w:hint="default"/>
      </w:rPr>
    </w:lvl>
    <w:lvl w:ilvl="5" w:tplc="08090005">
      <w:start w:val="1"/>
      <w:numFmt w:val="bullet"/>
      <w:lvlText w:val=""/>
      <w:lvlJc w:val="left"/>
      <w:pPr>
        <w:ind w:left="4293" w:hanging="360"/>
      </w:pPr>
      <w:rPr>
        <w:rFonts w:ascii="Wingdings" w:hAnsi="Wingdings" w:hint="default"/>
      </w:rPr>
    </w:lvl>
    <w:lvl w:ilvl="6" w:tplc="08090001">
      <w:start w:val="1"/>
      <w:numFmt w:val="bullet"/>
      <w:lvlText w:val=""/>
      <w:lvlJc w:val="left"/>
      <w:pPr>
        <w:ind w:left="5013" w:hanging="360"/>
      </w:pPr>
      <w:rPr>
        <w:rFonts w:ascii="Symbol" w:hAnsi="Symbol" w:hint="default"/>
      </w:rPr>
    </w:lvl>
    <w:lvl w:ilvl="7" w:tplc="08090003">
      <w:start w:val="1"/>
      <w:numFmt w:val="bullet"/>
      <w:lvlText w:val="o"/>
      <w:lvlJc w:val="left"/>
      <w:pPr>
        <w:ind w:left="5733" w:hanging="360"/>
      </w:pPr>
      <w:rPr>
        <w:rFonts w:ascii="Courier New" w:hAnsi="Courier New" w:cs="Courier New" w:hint="default"/>
      </w:rPr>
    </w:lvl>
    <w:lvl w:ilvl="8" w:tplc="08090005">
      <w:start w:val="1"/>
      <w:numFmt w:val="bullet"/>
      <w:lvlText w:val=""/>
      <w:lvlJc w:val="left"/>
      <w:pPr>
        <w:ind w:left="6453" w:hanging="360"/>
      </w:pPr>
      <w:rPr>
        <w:rFonts w:ascii="Wingdings" w:hAnsi="Wingdings" w:hint="default"/>
      </w:rPr>
    </w:lvl>
  </w:abstractNum>
  <w:abstractNum w:abstractNumId="11" w15:restartNumberingAfterBreak="0">
    <w:nsid w:val="2E3435BE"/>
    <w:multiLevelType w:val="hybridMultilevel"/>
    <w:tmpl w:val="2AEC1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B249C"/>
    <w:multiLevelType w:val="hybridMultilevel"/>
    <w:tmpl w:val="4F40D1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24842"/>
    <w:multiLevelType w:val="hybridMultilevel"/>
    <w:tmpl w:val="4E68820C"/>
    <w:numStyleLink w:val="ImportedStyle1"/>
  </w:abstractNum>
  <w:abstractNum w:abstractNumId="14" w15:restartNumberingAfterBreak="0">
    <w:nsid w:val="3C13719C"/>
    <w:multiLevelType w:val="hybridMultilevel"/>
    <w:tmpl w:val="82A473FC"/>
    <w:lvl w:ilvl="0" w:tplc="8862B7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929F9"/>
    <w:multiLevelType w:val="hybridMultilevel"/>
    <w:tmpl w:val="0606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969C2"/>
    <w:multiLevelType w:val="hybridMultilevel"/>
    <w:tmpl w:val="EEE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B72F0"/>
    <w:multiLevelType w:val="hybridMultilevel"/>
    <w:tmpl w:val="4E68820C"/>
    <w:styleLink w:val="ImportedStyle1"/>
    <w:lvl w:ilvl="0" w:tplc="7DDE4C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36A53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044E20">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68ACD6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AC010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724706">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610F9B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E65C2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183672">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FD399D"/>
    <w:multiLevelType w:val="hybridMultilevel"/>
    <w:tmpl w:val="B4B87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DB7164"/>
    <w:multiLevelType w:val="hybridMultilevel"/>
    <w:tmpl w:val="94B0CD46"/>
    <w:lvl w:ilvl="0" w:tplc="A52649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E01B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C4F35C">
      <w:start w:val="1"/>
      <w:numFmt w:val="lowerRoman"/>
      <w:lvlText w:val="%3."/>
      <w:lvlJc w:val="left"/>
      <w:pPr>
        <w:ind w:left="180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0D6DC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387A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F4A2F8">
      <w:start w:val="1"/>
      <w:numFmt w:val="lowerRoman"/>
      <w:lvlText w:val="%6."/>
      <w:lvlJc w:val="left"/>
      <w:pPr>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A606E3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7CFBF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80530C">
      <w:start w:val="1"/>
      <w:numFmt w:val="lowerRoman"/>
      <w:lvlText w:val="%9."/>
      <w:lvlJc w:val="left"/>
      <w:pPr>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79A7411"/>
    <w:multiLevelType w:val="hybridMultilevel"/>
    <w:tmpl w:val="DC427E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2623D"/>
    <w:multiLevelType w:val="hybridMultilevel"/>
    <w:tmpl w:val="C50C0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3FC05C6"/>
    <w:multiLevelType w:val="hybridMultilevel"/>
    <w:tmpl w:val="400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B3AFD"/>
    <w:multiLevelType w:val="hybridMultilevel"/>
    <w:tmpl w:val="13ECA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1641D"/>
    <w:multiLevelType w:val="hybridMultilevel"/>
    <w:tmpl w:val="13EA4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376998"/>
    <w:multiLevelType w:val="hybridMultilevel"/>
    <w:tmpl w:val="957409FA"/>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26" w15:restartNumberingAfterBreak="0">
    <w:nsid w:val="76E341F2"/>
    <w:multiLevelType w:val="hybridMultilevel"/>
    <w:tmpl w:val="37FE5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7C7C23"/>
    <w:multiLevelType w:val="multilevel"/>
    <w:tmpl w:val="50E4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756177">
    <w:abstractNumId w:val="17"/>
  </w:num>
  <w:num w:numId="2" w16cid:durableId="1554996371">
    <w:abstractNumId w:val="13"/>
  </w:num>
  <w:num w:numId="3" w16cid:durableId="142279341">
    <w:abstractNumId w:val="3"/>
  </w:num>
  <w:num w:numId="4" w16cid:durableId="913583825">
    <w:abstractNumId w:val="0"/>
  </w:num>
  <w:num w:numId="5" w16cid:durableId="531957670">
    <w:abstractNumId w:val="19"/>
  </w:num>
  <w:num w:numId="6" w16cid:durableId="739601543">
    <w:abstractNumId w:val="23"/>
  </w:num>
  <w:num w:numId="7" w16cid:durableId="39474921">
    <w:abstractNumId w:val="14"/>
  </w:num>
  <w:num w:numId="8" w16cid:durableId="1346323058">
    <w:abstractNumId w:val="15"/>
  </w:num>
  <w:num w:numId="9" w16cid:durableId="526257247">
    <w:abstractNumId w:val="12"/>
  </w:num>
  <w:num w:numId="10" w16cid:durableId="413166557">
    <w:abstractNumId w:val="25"/>
  </w:num>
  <w:num w:numId="11" w16cid:durableId="467403054">
    <w:abstractNumId w:val="27"/>
  </w:num>
  <w:num w:numId="12" w16cid:durableId="10756695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0869805">
    <w:abstractNumId w:val="24"/>
  </w:num>
  <w:num w:numId="14" w16cid:durableId="1456682071">
    <w:abstractNumId w:val="10"/>
  </w:num>
  <w:num w:numId="15" w16cid:durableId="1615821914">
    <w:abstractNumId w:val="1"/>
  </w:num>
  <w:num w:numId="16" w16cid:durableId="1103920682">
    <w:abstractNumId w:val="26"/>
  </w:num>
  <w:num w:numId="17" w16cid:durableId="696925917">
    <w:abstractNumId w:val="18"/>
  </w:num>
  <w:num w:numId="18" w16cid:durableId="57292960">
    <w:abstractNumId w:val="7"/>
  </w:num>
  <w:num w:numId="19" w16cid:durableId="407461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1549600">
    <w:abstractNumId w:val="5"/>
  </w:num>
  <w:num w:numId="21" w16cid:durableId="831213681">
    <w:abstractNumId w:val="9"/>
  </w:num>
  <w:num w:numId="22" w16cid:durableId="992870950">
    <w:abstractNumId w:val="11"/>
  </w:num>
  <w:num w:numId="23" w16cid:durableId="766458893">
    <w:abstractNumId w:val="4"/>
  </w:num>
  <w:num w:numId="24" w16cid:durableId="993606645">
    <w:abstractNumId w:val="22"/>
  </w:num>
  <w:num w:numId="25" w16cid:durableId="1139416477">
    <w:abstractNumId w:val="2"/>
  </w:num>
  <w:num w:numId="26" w16cid:durableId="991368254">
    <w:abstractNumId w:val="20"/>
  </w:num>
  <w:num w:numId="27" w16cid:durableId="1107844994">
    <w:abstractNumId w:val="8"/>
  </w:num>
  <w:num w:numId="28" w16cid:durableId="1027566312">
    <w:abstractNumId w:val="6"/>
  </w:num>
  <w:num w:numId="29" w16cid:durableId="11197576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Mzc2NjUztrAwsDRT0lEKTi0uzszPAykwrgUAFNnkgSwAAAA="/>
  </w:docVars>
  <w:rsids>
    <w:rsidRoot w:val="00516947"/>
    <w:rsid w:val="00000365"/>
    <w:rsid w:val="00001FB7"/>
    <w:rsid w:val="000024A4"/>
    <w:rsid w:val="00003980"/>
    <w:rsid w:val="0001259F"/>
    <w:rsid w:val="000200AB"/>
    <w:rsid w:val="000246E4"/>
    <w:rsid w:val="0002623C"/>
    <w:rsid w:val="00026B70"/>
    <w:rsid w:val="00027EEB"/>
    <w:rsid w:val="0003122D"/>
    <w:rsid w:val="0003489E"/>
    <w:rsid w:val="000362A3"/>
    <w:rsid w:val="000367FB"/>
    <w:rsid w:val="0004211A"/>
    <w:rsid w:val="000529E5"/>
    <w:rsid w:val="0005471E"/>
    <w:rsid w:val="00055054"/>
    <w:rsid w:val="000558AE"/>
    <w:rsid w:val="00056BEC"/>
    <w:rsid w:val="0006049C"/>
    <w:rsid w:val="000669C0"/>
    <w:rsid w:val="00067271"/>
    <w:rsid w:val="00070A03"/>
    <w:rsid w:val="00073D4E"/>
    <w:rsid w:val="000741CA"/>
    <w:rsid w:val="00074FD5"/>
    <w:rsid w:val="00077F5F"/>
    <w:rsid w:val="00080483"/>
    <w:rsid w:val="00085CE5"/>
    <w:rsid w:val="00090F7F"/>
    <w:rsid w:val="00091AE8"/>
    <w:rsid w:val="00095811"/>
    <w:rsid w:val="00095CF2"/>
    <w:rsid w:val="000A168B"/>
    <w:rsid w:val="000A3F0E"/>
    <w:rsid w:val="000A5ACB"/>
    <w:rsid w:val="000A7213"/>
    <w:rsid w:val="000A74D3"/>
    <w:rsid w:val="000B03DE"/>
    <w:rsid w:val="000B2712"/>
    <w:rsid w:val="000B746F"/>
    <w:rsid w:val="000C1628"/>
    <w:rsid w:val="000C227C"/>
    <w:rsid w:val="000D0519"/>
    <w:rsid w:val="000D2606"/>
    <w:rsid w:val="000D2E28"/>
    <w:rsid w:val="000E0C6E"/>
    <w:rsid w:val="000E0FC2"/>
    <w:rsid w:val="000E581B"/>
    <w:rsid w:val="000E6FA4"/>
    <w:rsid w:val="000F0EBA"/>
    <w:rsid w:val="000F2865"/>
    <w:rsid w:val="000F79E3"/>
    <w:rsid w:val="00101492"/>
    <w:rsid w:val="001059BC"/>
    <w:rsid w:val="00105FB3"/>
    <w:rsid w:val="00110B96"/>
    <w:rsid w:val="001118C3"/>
    <w:rsid w:val="0011555E"/>
    <w:rsid w:val="001208EE"/>
    <w:rsid w:val="00120E04"/>
    <w:rsid w:val="00123704"/>
    <w:rsid w:val="001237EF"/>
    <w:rsid w:val="0012627D"/>
    <w:rsid w:val="0013010E"/>
    <w:rsid w:val="0013174D"/>
    <w:rsid w:val="001336C6"/>
    <w:rsid w:val="00136D1A"/>
    <w:rsid w:val="00141A6B"/>
    <w:rsid w:val="0014765D"/>
    <w:rsid w:val="00150A30"/>
    <w:rsid w:val="0015155B"/>
    <w:rsid w:val="001525EA"/>
    <w:rsid w:val="001537FD"/>
    <w:rsid w:val="0015514F"/>
    <w:rsid w:val="00157786"/>
    <w:rsid w:val="00157B0C"/>
    <w:rsid w:val="0016049A"/>
    <w:rsid w:val="001646D2"/>
    <w:rsid w:val="00172049"/>
    <w:rsid w:val="00172078"/>
    <w:rsid w:val="001721CB"/>
    <w:rsid w:val="00175A83"/>
    <w:rsid w:val="00176216"/>
    <w:rsid w:val="001770E6"/>
    <w:rsid w:val="001846E8"/>
    <w:rsid w:val="001869B3"/>
    <w:rsid w:val="00187782"/>
    <w:rsid w:val="00190B00"/>
    <w:rsid w:val="001914C2"/>
    <w:rsid w:val="001922E4"/>
    <w:rsid w:val="00192C1F"/>
    <w:rsid w:val="00193567"/>
    <w:rsid w:val="00194CBA"/>
    <w:rsid w:val="0019608C"/>
    <w:rsid w:val="001975E5"/>
    <w:rsid w:val="00197AC9"/>
    <w:rsid w:val="001A41DF"/>
    <w:rsid w:val="001A4421"/>
    <w:rsid w:val="001A4C0E"/>
    <w:rsid w:val="001A649C"/>
    <w:rsid w:val="001B428B"/>
    <w:rsid w:val="001C08D9"/>
    <w:rsid w:val="001C3ACC"/>
    <w:rsid w:val="001C3B1D"/>
    <w:rsid w:val="001C5AAE"/>
    <w:rsid w:val="001C5EE2"/>
    <w:rsid w:val="001C5FC4"/>
    <w:rsid w:val="001C6E6F"/>
    <w:rsid w:val="001D44BA"/>
    <w:rsid w:val="001D4A40"/>
    <w:rsid w:val="001E1AE2"/>
    <w:rsid w:val="001E3ADB"/>
    <w:rsid w:val="001E5157"/>
    <w:rsid w:val="001F5A61"/>
    <w:rsid w:val="001F5B1E"/>
    <w:rsid w:val="001F5E82"/>
    <w:rsid w:val="001F7781"/>
    <w:rsid w:val="00200E2F"/>
    <w:rsid w:val="00203CC0"/>
    <w:rsid w:val="00203D82"/>
    <w:rsid w:val="00204413"/>
    <w:rsid w:val="002055A5"/>
    <w:rsid w:val="00207794"/>
    <w:rsid w:val="002122B7"/>
    <w:rsid w:val="00212385"/>
    <w:rsid w:val="00213B8B"/>
    <w:rsid w:val="0022041F"/>
    <w:rsid w:val="00220E06"/>
    <w:rsid w:val="00223F3B"/>
    <w:rsid w:val="00224344"/>
    <w:rsid w:val="00224ED9"/>
    <w:rsid w:val="00226277"/>
    <w:rsid w:val="0022627A"/>
    <w:rsid w:val="00226B04"/>
    <w:rsid w:val="002352CA"/>
    <w:rsid w:val="00236E54"/>
    <w:rsid w:val="00237754"/>
    <w:rsid w:val="00241517"/>
    <w:rsid w:val="00241EB3"/>
    <w:rsid w:val="002522BF"/>
    <w:rsid w:val="00252392"/>
    <w:rsid w:val="00255829"/>
    <w:rsid w:val="002604A6"/>
    <w:rsid w:val="00261079"/>
    <w:rsid w:val="00261167"/>
    <w:rsid w:val="00263BC8"/>
    <w:rsid w:val="00266D46"/>
    <w:rsid w:val="00266E33"/>
    <w:rsid w:val="0026709F"/>
    <w:rsid w:val="00267C11"/>
    <w:rsid w:val="0027188B"/>
    <w:rsid w:val="00273F1F"/>
    <w:rsid w:val="002772DC"/>
    <w:rsid w:val="00280B09"/>
    <w:rsid w:val="002860FD"/>
    <w:rsid w:val="00286BC0"/>
    <w:rsid w:val="00290973"/>
    <w:rsid w:val="00294051"/>
    <w:rsid w:val="002A0DAA"/>
    <w:rsid w:val="002A1A65"/>
    <w:rsid w:val="002A4395"/>
    <w:rsid w:val="002A572C"/>
    <w:rsid w:val="002B45D2"/>
    <w:rsid w:val="002C1543"/>
    <w:rsid w:val="002C1762"/>
    <w:rsid w:val="002C25C5"/>
    <w:rsid w:val="002C44D8"/>
    <w:rsid w:val="002D785C"/>
    <w:rsid w:val="002E5E65"/>
    <w:rsid w:val="002E79E4"/>
    <w:rsid w:val="002E7FA3"/>
    <w:rsid w:val="002F3F24"/>
    <w:rsid w:val="002F3F8A"/>
    <w:rsid w:val="002F5540"/>
    <w:rsid w:val="002F6F40"/>
    <w:rsid w:val="00302DE1"/>
    <w:rsid w:val="003047BE"/>
    <w:rsid w:val="003062EC"/>
    <w:rsid w:val="00306CAE"/>
    <w:rsid w:val="003079FE"/>
    <w:rsid w:val="00315E47"/>
    <w:rsid w:val="00316274"/>
    <w:rsid w:val="00317A15"/>
    <w:rsid w:val="00320442"/>
    <w:rsid w:val="00321C12"/>
    <w:rsid w:val="003233A7"/>
    <w:rsid w:val="00333D4A"/>
    <w:rsid w:val="00340557"/>
    <w:rsid w:val="00340951"/>
    <w:rsid w:val="00343626"/>
    <w:rsid w:val="00343885"/>
    <w:rsid w:val="00344080"/>
    <w:rsid w:val="00346C86"/>
    <w:rsid w:val="0034757C"/>
    <w:rsid w:val="00347AD9"/>
    <w:rsid w:val="0035240F"/>
    <w:rsid w:val="003621B1"/>
    <w:rsid w:val="00363810"/>
    <w:rsid w:val="00364414"/>
    <w:rsid w:val="00364FE3"/>
    <w:rsid w:val="00366A86"/>
    <w:rsid w:val="00382D8D"/>
    <w:rsid w:val="0038578E"/>
    <w:rsid w:val="003866E2"/>
    <w:rsid w:val="0039225B"/>
    <w:rsid w:val="0039301F"/>
    <w:rsid w:val="00394D1C"/>
    <w:rsid w:val="00397277"/>
    <w:rsid w:val="003A092B"/>
    <w:rsid w:val="003B2F66"/>
    <w:rsid w:val="003B6FC9"/>
    <w:rsid w:val="003C060F"/>
    <w:rsid w:val="003C23F6"/>
    <w:rsid w:val="003C3C61"/>
    <w:rsid w:val="003C6958"/>
    <w:rsid w:val="003D1361"/>
    <w:rsid w:val="003D24B2"/>
    <w:rsid w:val="003D2DE0"/>
    <w:rsid w:val="003D6F52"/>
    <w:rsid w:val="003E2745"/>
    <w:rsid w:val="003E478F"/>
    <w:rsid w:val="003E600A"/>
    <w:rsid w:val="003F0637"/>
    <w:rsid w:val="003F37BB"/>
    <w:rsid w:val="003F3DC5"/>
    <w:rsid w:val="003F40A4"/>
    <w:rsid w:val="003F68DE"/>
    <w:rsid w:val="00400AE9"/>
    <w:rsid w:val="00401681"/>
    <w:rsid w:val="00411A18"/>
    <w:rsid w:val="004127A0"/>
    <w:rsid w:val="00414087"/>
    <w:rsid w:val="0041418A"/>
    <w:rsid w:val="004163F2"/>
    <w:rsid w:val="00422F21"/>
    <w:rsid w:val="00423552"/>
    <w:rsid w:val="00426328"/>
    <w:rsid w:val="0042793C"/>
    <w:rsid w:val="00427EED"/>
    <w:rsid w:val="00434D56"/>
    <w:rsid w:val="00441848"/>
    <w:rsid w:val="00447D30"/>
    <w:rsid w:val="00451A5D"/>
    <w:rsid w:val="00452334"/>
    <w:rsid w:val="00452CBD"/>
    <w:rsid w:val="00454A6C"/>
    <w:rsid w:val="00456263"/>
    <w:rsid w:val="0045757C"/>
    <w:rsid w:val="00461E11"/>
    <w:rsid w:val="00465430"/>
    <w:rsid w:val="00467200"/>
    <w:rsid w:val="00467A14"/>
    <w:rsid w:val="00471041"/>
    <w:rsid w:val="00474009"/>
    <w:rsid w:val="00474052"/>
    <w:rsid w:val="00474B10"/>
    <w:rsid w:val="00476062"/>
    <w:rsid w:val="004766F1"/>
    <w:rsid w:val="00477332"/>
    <w:rsid w:val="00480B60"/>
    <w:rsid w:val="00483643"/>
    <w:rsid w:val="00485521"/>
    <w:rsid w:val="0048596F"/>
    <w:rsid w:val="00495546"/>
    <w:rsid w:val="00497930"/>
    <w:rsid w:val="004A49FF"/>
    <w:rsid w:val="004C3BA5"/>
    <w:rsid w:val="004C6009"/>
    <w:rsid w:val="004C7B1F"/>
    <w:rsid w:val="004D01FB"/>
    <w:rsid w:val="004D2DD3"/>
    <w:rsid w:val="004D372C"/>
    <w:rsid w:val="004D4B57"/>
    <w:rsid w:val="004E2D92"/>
    <w:rsid w:val="004E38F5"/>
    <w:rsid w:val="004E3AB7"/>
    <w:rsid w:val="004E6A93"/>
    <w:rsid w:val="004F029A"/>
    <w:rsid w:val="004F030F"/>
    <w:rsid w:val="004F0A80"/>
    <w:rsid w:val="004F271D"/>
    <w:rsid w:val="004F3B67"/>
    <w:rsid w:val="004F5088"/>
    <w:rsid w:val="004F5257"/>
    <w:rsid w:val="005012B3"/>
    <w:rsid w:val="00505E2B"/>
    <w:rsid w:val="005076F5"/>
    <w:rsid w:val="00510640"/>
    <w:rsid w:val="00511D2B"/>
    <w:rsid w:val="005131DA"/>
    <w:rsid w:val="00513587"/>
    <w:rsid w:val="00516947"/>
    <w:rsid w:val="00516E48"/>
    <w:rsid w:val="00520E6E"/>
    <w:rsid w:val="00521228"/>
    <w:rsid w:val="0052368A"/>
    <w:rsid w:val="00536A7F"/>
    <w:rsid w:val="00540263"/>
    <w:rsid w:val="00543D80"/>
    <w:rsid w:val="0054718B"/>
    <w:rsid w:val="005475CF"/>
    <w:rsid w:val="0055004C"/>
    <w:rsid w:val="00551992"/>
    <w:rsid w:val="00555884"/>
    <w:rsid w:val="00556014"/>
    <w:rsid w:val="00557034"/>
    <w:rsid w:val="005607C2"/>
    <w:rsid w:val="005624BF"/>
    <w:rsid w:val="005643F7"/>
    <w:rsid w:val="00564DD0"/>
    <w:rsid w:val="00567494"/>
    <w:rsid w:val="005677F1"/>
    <w:rsid w:val="00574529"/>
    <w:rsid w:val="00580C33"/>
    <w:rsid w:val="0058255B"/>
    <w:rsid w:val="00585AC6"/>
    <w:rsid w:val="005862B9"/>
    <w:rsid w:val="005879B9"/>
    <w:rsid w:val="00590B41"/>
    <w:rsid w:val="00592F92"/>
    <w:rsid w:val="005969C8"/>
    <w:rsid w:val="005A0D5A"/>
    <w:rsid w:val="005A49B9"/>
    <w:rsid w:val="005B6368"/>
    <w:rsid w:val="005B7BC1"/>
    <w:rsid w:val="005C0968"/>
    <w:rsid w:val="005C1D20"/>
    <w:rsid w:val="005C42C9"/>
    <w:rsid w:val="005C4D9A"/>
    <w:rsid w:val="005D2487"/>
    <w:rsid w:val="005E0337"/>
    <w:rsid w:val="005E05A3"/>
    <w:rsid w:val="005E17E0"/>
    <w:rsid w:val="005E7AEE"/>
    <w:rsid w:val="005F0E61"/>
    <w:rsid w:val="005F79B0"/>
    <w:rsid w:val="0060383B"/>
    <w:rsid w:val="006042C1"/>
    <w:rsid w:val="00606D64"/>
    <w:rsid w:val="006111F1"/>
    <w:rsid w:val="006116F7"/>
    <w:rsid w:val="00614F21"/>
    <w:rsid w:val="0061501F"/>
    <w:rsid w:val="00615898"/>
    <w:rsid w:val="00617C8A"/>
    <w:rsid w:val="0062200A"/>
    <w:rsid w:val="00622850"/>
    <w:rsid w:val="00622CB6"/>
    <w:rsid w:val="00625D03"/>
    <w:rsid w:val="006324AD"/>
    <w:rsid w:val="006333CB"/>
    <w:rsid w:val="00634623"/>
    <w:rsid w:val="00634DF5"/>
    <w:rsid w:val="00635859"/>
    <w:rsid w:val="00642E9A"/>
    <w:rsid w:val="00650328"/>
    <w:rsid w:val="00652E75"/>
    <w:rsid w:val="00660668"/>
    <w:rsid w:val="00660E29"/>
    <w:rsid w:val="00661E07"/>
    <w:rsid w:val="00663148"/>
    <w:rsid w:val="00670534"/>
    <w:rsid w:val="00670F2D"/>
    <w:rsid w:val="00671101"/>
    <w:rsid w:val="006722DB"/>
    <w:rsid w:val="00672361"/>
    <w:rsid w:val="00674CB3"/>
    <w:rsid w:val="00675AE1"/>
    <w:rsid w:val="006766EA"/>
    <w:rsid w:val="0068134B"/>
    <w:rsid w:val="00681C8A"/>
    <w:rsid w:val="006830CE"/>
    <w:rsid w:val="006832C2"/>
    <w:rsid w:val="00683C29"/>
    <w:rsid w:val="00684F9B"/>
    <w:rsid w:val="00687D48"/>
    <w:rsid w:val="006931E1"/>
    <w:rsid w:val="00693759"/>
    <w:rsid w:val="00693D6D"/>
    <w:rsid w:val="00696843"/>
    <w:rsid w:val="00697958"/>
    <w:rsid w:val="006A345A"/>
    <w:rsid w:val="006A3523"/>
    <w:rsid w:val="006A40C8"/>
    <w:rsid w:val="006A45E1"/>
    <w:rsid w:val="006A498F"/>
    <w:rsid w:val="006A527B"/>
    <w:rsid w:val="006B1EAD"/>
    <w:rsid w:val="006B52C3"/>
    <w:rsid w:val="006C32BD"/>
    <w:rsid w:val="006C5387"/>
    <w:rsid w:val="006C65B6"/>
    <w:rsid w:val="006C73E0"/>
    <w:rsid w:val="006D3C70"/>
    <w:rsid w:val="006D446E"/>
    <w:rsid w:val="006D46E0"/>
    <w:rsid w:val="006E0EA3"/>
    <w:rsid w:val="006E4A36"/>
    <w:rsid w:val="0070791C"/>
    <w:rsid w:val="00710834"/>
    <w:rsid w:val="007143C3"/>
    <w:rsid w:val="0071695F"/>
    <w:rsid w:val="00717C18"/>
    <w:rsid w:val="007201CD"/>
    <w:rsid w:val="007251F9"/>
    <w:rsid w:val="00726F8E"/>
    <w:rsid w:val="00733789"/>
    <w:rsid w:val="00736CC4"/>
    <w:rsid w:val="00737BCD"/>
    <w:rsid w:val="00740657"/>
    <w:rsid w:val="00742EE7"/>
    <w:rsid w:val="007437EC"/>
    <w:rsid w:val="00746EAD"/>
    <w:rsid w:val="0074785B"/>
    <w:rsid w:val="007505D5"/>
    <w:rsid w:val="00752287"/>
    <w:rsid w:val="0075290B"/>
    <w:rsid w:val="007548A0"/>
    <w:rsid w:val="00755981"/>
    <w:rsid w:val="00757AD3"/>
    <w:rsid w:val="00761B89"/>
    <w:rsid w:val="007624F0"/>
    <w:rsid w:val="00762B82"/>
    <w:rsid w:val="007649D1"/>
    <w:rsid w:val="00764DB4"/>
    <w:rsid w:val="00766D9C"/>
    <w:rsid w:val="0077049B"/>
    <w:rsid w:val="007744A5"/>
    <w:rsid w:val="0078073F"/>
    <w:rsid w:val="00781036"/>
    <w:rsid w:val="00782FA7"/>
    <w:rsid w:val="0078409C"/>
    <w:rsid w:val="00790981"/>
    <w:rsid w:val="0079477A"/>
    <w:rsid w:val="007A18BF"/>
    <w:rsid w:val="007A25BA"/>
    <w:rsid w:val="007A7EB8"/>
    <w:rsid w:val="007B186E"/>
    <w:rsid w:val="007B3B91"/>
    <w:rsid w:val="007B56C9"/>
    <w:rsid w:val="007B6F46"/>
    <w:rsid w:val="007B74D0"/>
    <w:rsid w:val="007C29EF"/>
    <w:rsid w:val="007C6436"/>
    <w:rsid w:val="007D0602"/>
    <w:rsid w:val="007D1004"/>
    <w:rsid w:val="007D472B"/>
    <w:rsid w:val="007D4BA4"/>
    <w:rsid w:val="007D5E05"/>
    <w:rsid w:val="007D71EB"/>
    <w:rsid w:val="007E47DB"/>
    <w:rsid w:val="007F1461"/>
    <w:rsid w:val="007F7102"/>
    <w:rsid w:val="008003E9"/>
    <w:rsid w:val="0080429E"/>
    <w:rsid w:val="00807B2C"/>
    <w:rsid w:val="00810467"/>
    <w:rsid w:val="0081394D"/>
    <w:rsid w:val="00814B32"/>
    <w:rsid w:val="008150FB"/>
    <w:rsid w:val="008154B6"/>
    <w:rsid w:val="00815E6A"/>
    <w:rsid w:val="00816F5A"/>
    <w:rsid w:val="008170EF"/>
    <w:rsid w:val="00821B2F"/>
    <w:rsid w:val="00822033"/>
    <w:rsid w:val="008222D6"/>
    <w:rsid w:val="0082353E"/>
    <w:rsid w:val="00827638"/>
    <w:rsid w:val="00840745"/>
    <w:rsid w:val="00841497"/>
    <w:rsid w:val="00841809"/>
    <w:rsid w:val="0085277E"/>
    <w:rsid w:val="00853A7E"/>
    <w:rsid w:val="00853BEE"/>
    <w:rsid w:val="00860B06"/>
    <w:rsid w:val="00862394"/>
    <w:rsid w:val="0086246E"/>
    <w:rsid w:val="00863C2E"/>
    <w:rsid w:val="00866FDD"/>
    <w:rsid w:val="00867853"/>
    <w:rsid w:val="00870084"/>
    <w:rsid w:val="008700FF"/>
    <w:rsid w:val="0087057A"/>
    <w:rsid w:val="00880B30"/>
    <w:rsid w:val="008829E4"/>
    <w:rsid w:val="00885479"/>
    <w:rsid w:val="008862C6"/>
    <w:rsid w:val="00887429"/>
    <w:rsid w:val="0089114D"/>
    <w:rsid w:val="008935A5"/>
    <w:rsid w:val="00896609"/>
    <w:rsid w:val="00896A3F"/>
    <w:rsid w:val="008A37C7"/>
    <w:rsid w:val="008A6819"/>
    <w:rsid w:val="008B0DF9"/>
    <w:rsid w:val="008B0F6F"/>
    <w:rsid w:val="008C50D4"/>
    <w:rsid w:val="008C6985"/>
    <w:rsid w:val="008C74D4"/>
    <w:rsid w:val="008D00F4"/>
    <w:rsid w:val="008D1149"/>
    <w:rsid w:val="008D2128"/>
    <w:rsid w:val="008D39B0"/>
    <w:rsid w:val="008D4FC1"/>
    <w:rsid w:val="008D616F"/>
    <w:rsid w:val="008D7335"/>
    <w:rsid w:val="008D7AB1"/>
    <w:rsid w:val="008E187C"/>
    <w:rsid w:val="008E2CCD"/>
    <w:rsid w:val="008E642B"/>
    <w:rsid w:val="008F0077"/>
    <w:rsid w:val="008F48B3"/>
    <w:rsid w:val="008F620C"/>
    <w:rsid w:val="00901EF3"/>
    <w:rsid w:val="00910B50"/>
    <w:rsid w:val="009135D8"/>
    <w:rsid w:val="00913B8D"/>
    <w:rsid w:val="00913D21"/>
    <w:rsid w:val="009145FA"/>
    <w:rsid w:val="00920516"/>
    <w:rsid w:val="00922387"/>
    <w:rsid w:val="0092286E"/>
    <w:rsid w:val="009228E1"/>
    <w:rsid w:val="00923329"/>
    <w:rsid w:val="00923718"/>
    <w:rsid w:val="00924078"/>
    <w:rsid w:val="00927BEA"/>
    <w:rsid w:val="00930BD3"/>
    <w:rsid w:val="00930CA0"/>
    <w:rsid w:val="00932B05"/>
    <w:rsid w:val="00933575"/>
    <w:rsid w:val="00934839"/>
    <w:rsid w:val="00934F2D"/>
    <w:rsid w:val="00935195"/>
    <w:rsid w:val="00935210"/>
    <w:rsid w:val="00936100"/>
    <w:rsid w:val="00936F4A"/>
    <w:rsid w:val="009424EA"/>
    <w:rsid w:val="00943182"/>
    <w:rsid w:val="00946F4F"/>
    <w:rsid w:val="00947732"/>
    <w:rsid w:val="0095273A"/>
    <w:rsid w:val="00961071"/>
    <w:rsid w:val="009636C6"/>
    <w:rsid w:val="009636F0"/>
    <w:rsid w:val="0097422B"/>
    <w:rsid w:val="0098180A"/>
    <w:rsid w:val="009833C2"/>
    <w:rsid w:val="0098426E"/>
    <w:rsid w:val="00992259"/>
    <w:rsid w:val="00992A7D"/>
    <w:rsid w:val="00992BF9"/>
    <w:rsid w:val="00993368"/>
    <w:rsid w:val="009A0336"/>
    <w:rsid w:val="009A2E9D"/>
    <w:rsid w:val="009A5AD8"/>
    <w:rsid w:val="009B4B1F"/>
    <w:rsid w:val="009C2A1E"/>
    <w:rsid w:val="009C7B77"/>
    <w:rsid w:val="009D185D"/>
    <w:rsid w:val="009D2289"/>
    <w:rsid w:val="009D39A4"/>
    <w:rsid w:val="009D4A8A"/>
    <w:rsid w:val="009D54ED"/>
    <w:rsid w:val="009D6B9A"/>
    <w:rsid w:val="009E03D7"/>
    <w:rsid w:val="009E0EF7"/>
    <w:rsid w:val="009E290D"/>
    <w:rsid w:val="009E5B0D"/>
    <w:rsid w:val="009F113C"/>
    <w:rsid w:val="009F537F"/>
    <w:rsid w:val="009F68BC"/>
    <w:rsid w:val="00A0418F"/>
    <w:rsid w:val="00A07AA5"/>
    <w:rsid w:val="00A07C53"/>
    <w:rsid w:val="00A14642"/>
    <w:rsid w:val="00A15FDE"/>
    <w:rsid w:val="00A2260A"/>
    <w:rsid w:val="00A22BD8"/>
    <w:rsid w:val="00A23592"/>
    <w:rsid w:val="00A2568A"/>
    <w:rsid w:val="00A26CCA"/>
    <w:rsid w:val="00A2716C"/>
    <w:rsid w:val="00A27A31"/>
    <w:rsid w:val="00A33F0F"/>
    <w:rsid w:val="00A40282"/>
    <w:rsid w:val="00A43158"/>
    <w:rsid w:val="00A4750F"/>
    <w:rsid w:val="00A50DD5"/>
    <w:rsid w:val="00A5159D"/>
    <w:rsid w:val="00A51B0C"/>
    <w:rsid w:val="00A52EE5"/>
    <w:rsid w:val="00A52F4C"/>
    <w:rsid w:val="00A55086"/>
    <w:rsid w:val="00A57E69"/>
    <w:rsid w:val="00A61C84"/>
    <w:rsid w:val="00A62824"/>
    <w:rsid w:val="00A62AC1"/>
    <w:rsid w:val="00A63FC1"/>
    <w:rsid w:val="00A66A34"/>
    <w:rsid w:val="00A66E0D"/>
    <w:rsid w:val="00A676D2"/>
    <w:rsid w:val="00A7255A"/>
    <w:rsid w:val="00A72D7F"/>
    <w:rsid w:val="00A824CC"/>
    <w:rsid w:val="00A87999"/>
    <w:rsid w:val="00A92E02"/>
    <w:rsid w:val="00A93CB2"/>
    <w:rsid w:val="00AA284A"/>
    <w:rsid w:val="00AA2856"/>
    <w:rsid w:val="00AA2C8C"/>
    <w:rsid w:val="00AA2EE4"/>
    <w:rsid w:val="00AA5F8C"/>
    <w:rsid w:val="00AA6276"/>
    <w:rsid w:val="00AA65A7"/>
    <w:rsid w:val="00AA7F1B"/>
    <w:rsid w:val="00AB0791"/>
    <w:rsid w:val="00AB1D3B"/>
    <w:rsid w:val="00AB6882"/>
    <w:rsid w:val="00AB7D82"/>
    <w:rsid w:val="00AC46FF"/>
    <w:rsid w:val="00AC503F"/>
    <w:rsid w:val="00AC5441"/>
    <w:rsid w:val="00AC6D7A"/>
    <w:rsid w:val="00AD159D"/>
    <w:rsid w:val="00AD286E"/>
    <w:rsid w:val="00AD2D1B"/>
    <w:rsid w:val="00AD6A43"/>
    <w:rsid w:val="00AD6FB6"/>
    <w:rsid w:val="00AD70E3"/>
    <w:rsid w:val="00AE055D"/>
    <w:rsid w:val="00AE1831"/>
    <w:rsid w:val="00AE20D6"/>
    <w:rsid w:val="00AF3032"/>
    <w:rsid w:val="00B019AF"/>
    <w:rsid w:val="00B03C3A"/>
    <w:rsid w:val="00B11868"/>
    <w:rsid w:val="00B14E36"/>
    <w:rsid w:val="00B156E7"/>
    <w:rsid w:val="00B221E2"/>
    <w:rsid w:val="00B30587"/>
    <w:rsid w:val="00B35821"/>
    <w:rsid w:val="00B41600"/>
    <w:rsid w:val="00B41836"/>
    <w:rsid w:val="00B46772"/>
    <w:rsid w:val="00B467A6"/>
    <w:rsid w:val="00B513D8"/>
    <w:rsid w:val="00B53D36"/>
    <w:rsid w:val="00B5420E"/>
    <w:rsid w:val="00B6214A"/>
    <w:rsid w:val="00B811CB"/>
    <w:rsid w:val="00B858B7"/>
    <w:rsid w:val="00B87975"/>
    <w:rsid w:val="00B90219"/>
    <w:rsid w:val="00B906F1"/>
    <w:rsid w:val="00B937F4"/>
    <w:rsid w:val="00B974F1"/>
    <w:rsid w:val="00B97697"/>
    <w:rsid w:val="00BA39EB"/>
    <w:rsid w:val="00BA5247"/>
    <w:rsid w:val="00BB1313"/>
    <w:rsid w:val="00BB382A"/>
    <w:rsid w:val="00BC2E18"/>
    <w:rsid w:val="00BC591F"/>
    <w:rsid w:val="00BC5D20"/>
    <w:rsid w:val="00BC6CE7"/>
    <w:rsid w:val="00BD1684"/>
    <w:rsid w:val="00BD3302"/>
    <w:rsid w:val="00BD551D"/>
    <w:rsid w:val="00BD588B"/>
    <w:rsid w:val="00BD6E74"/>
    <w:rsid w:val="00BE0548"/>
    <w:rsid w:val="00BF08DA"/>
    <w:rsid w:val="00BF26CF"/>
    <w:rsid w:val="00BF4225"/>
    <w:rsid w:val="00BF46EF"/>
    <w:rsid w:val="00BF7FD6"/>
    <w:rsid w:val="00C021CD"/>
    <w:rsid w:val="00C04420"/>
    <w:rsid w:val="00C053C0"/>
    <w:rsid w:val="00C05FF4"/>
    <w:rsid w:val="00C073EE"/>
    <w:rsid w:val="00C10CFB"/>
    <w:rsid w:val="00C11134"/>
    <w:rsid w:val="00C13C0D"/>
    <w:rsid w:val="00C13EF0"/>
    <w:rsid w:val="00C160B3"/>
    <w:rsid w:val="00C30518"/>
    <w:rsid w:val="00C332D9"/>
    <w:rsid w:val="00C34194"/>
    <w:rsid w:val="00C43D78"/>
    <w:rsid w:val="00C47E5A"/>
    <w:rsid w:val="00C52A6F"/>
    <w:rsid w:val="00C52F13"/>
    <w:rsid w:val="00C644E9"/>
    <w:rsid w:val="00C6604D"/>
    <w:rsid w:val="00C6763A"/>
    <w:rsid w:val="00C71022"/>
    <w:rsid w:val="00C743C7"/>
    <w:rsid w:val="00C80978"/>
    <w:rsid w:val="00C81786"/>
    <w:rsid w:val="00C93221"/>
    <w:rsid w:val="00C9611C"/>
    <w:rsid w:val="00CA459A"/>
    <w:rsid w:val="00CA5B8C"/>
    <w:rsid w:val="00CA6025"/>
    <w:rsid w:val="00CB0D82"/>
    <w:rsid w:val="00CB0F06"/>
    <w:rsid w:val="00CB1F6D"/>
    <w:rsid w:val="00CC4DD8"/>
    <w:rsid w:val="00CD4FCD"/>
    <w:rsid w:val="00CE19C4"/>
    <w:rsid w:val="00CE1D7D"/>
    <w:rsid w:val="00CE3F0E"/>
    <w:rsid w:val="00CE5588"/>
    <w:rsid w:val="00CE6A8B"/>
    <w:rsid w:val="00CF217A"/>
    <w:rsid w:val="00CF3D07"/>
    <w:rsid w:val="00CF538B"/>
    <w:rsid w:val="00CF6EF3"/>
    <w:rsid w:val="00D01B68"/>
    <w:rsid w:val="00D03E51"/>
    <w:rsid w:val="00D04345"/>
    <w:rsid w:val="00D04FE0"/>
    <w:rsid w:val="00D058AF"/>
    <w:rsid w:val="00D0723B"/>
    <w:rsid w:val="00D108D0"/>
    <w:rsid w:val="00D118F6"/>
    <w:rsid w:val="00D12E2E"/>
    <w:rsid w:val="00D1363B"/>
    <w:rsid w:val="00D13A23"/>
    <w:rsid w:val="00D1460E"/>
    <w:rsid w:val="00D154AC"/>
    <w:rsid w:val="00D16D03"/>
    <w:rsid w:val="00D17565"/>
    <w:rsid w:val="00D17A7D"/>
    <w:rsid w:val="00D20BAE"/>
    <w:rsid w:val="00D22F16"/>
    <w:rsid w:val="00D243DE"/>
    <w:rsid w:val="00D32D59"/>
    <w:rsid w:val="00D33621"/>
    <w:rsid w:val="00D35328"/>
    <w:rsid w:val="00D37FAA"/>
    <w:rsid w:val="00D44AB5"/>
    <w:rsid w:val="00D54006"/>
    <w:rsid w:val="00D54770"/>
    <w:rsid w:val="00D56589"/>
    <w:rsid w:val="00D606B5"/>
    <w:rsid w:val="00D6395B"/>
    <w:rsid w:val="00D6442B"/>
    <w:rsid w:val="00D672CA"/>
    <w:rsid w:val="00D70643"/>
    <w:rsid w:val="00D70D60"/>
    <w:rsid w:val="00D72578"/>
    <w:rsid w:val="00D72D44"/>
    <w:rsid w:val="00D74098"/>
    <w:rsid w:val="00D76D1D"/>
    <w:rsid w:val="00D77293"/>
    <w:rsid w:val="00D7754A"/>
    <w:rsid w:val="00D815B7"/>
    <w:rsid w:val="00D83A9D"/>
    <w:rsid w:val="00D8685C"/>
    <w:rsid w:val="00D901D3"/>
    <w:rsid w:val="00D935F8"/>
    <w:rsid w:val="00DA2316"/>
    <w:rsid w:val="00DA5D15"/>
    <w:rsid w:val="00DA65D8"/>
    <w:rsid w:val="00DB55CE"/>
    <w:rsid w:val="00DC0BC4"/>
    <w:rsid w:val="00DC4A64"/>
    <w:rsid w:val="00DC6E7A"/>
    <w:rsid w:val="00DD04D2"/>
    <w:rsid w:val="00DD377D"/>
    <w:rsid w:val="00DD5E63"/>
    <w:rsid w:val="00DE03FF"/>
    <w:rsid w:val="00DE04B6"/>
    <w:rsid w:val="00DE0630"/>
    <w:rsid w:val="00DE1C93"/>
    <w:rsid w:val="00DE3B80"/>
    <w:rsid w:val="00DE5DA4"/>
    <w:rsid w:val="00DF07C9"/>
    <w:rsid w:val="00DF20F5"/>
    <w:rsid w:val="00DF2ABB"/>
    <w:rsid w:val="00DF6CFE"/>
    <w:rsid w:val="00E003A1"/>
    <w:rsid w:val="00E0484B"/>
    <w:rsid w:val="00E15D00"/>
    <w:rsid w:val="00E235B4"/>
    <w:rsid w:val="00E325AA"/>
    <w:rsid w:val="00E33CA7"/>
    <w:rsid w:val="00E36FF5"/>
    <w:rsid w:val="00E400F0"/>
    <w:rsid w:val="00E40A5B"/>
    <w:rsid w:val="00E4108F"/>
    <w:rsid w:val="00E4120F"/>
    <w:rsid w:val="00E41713"/>
    <w:rsid w:val="00E41802"/>
    <w:rsid w:val="00E43411"/>
    <w:rsid w:val="00E43E0A"/>
    <w:rsid w:val="00E52BA1"/>
    <w:rsid w:val="00E537F8"/>
    <w:rsid w:val="00E548FF"/>
    <w:rsid w:val="00E55FFF"/>
    <w:rsid w:val="00E62AA9"/>
    <w:rsid w:val="00E631B0"/>
    <w:rsid w:val="00E64A33"/>
    <w:rsid w:val="00E67958"/>
    <w:rsid w:val="00E763C7"/>
    <w:rsid w:val="00E80432"/>
    <w:rsid w:val="00E80735"/>
    <w:rsid w:val="00E80A5E"/>
    <w:rsid w:val="00E90F3D"/>
    <w:rsid w:val="00EA1F75"/>
    <w:rsid w:val="00EB172E"/>
    <w:rsid w:val="00EB238D"/>
    <w:rsid w:val="00EB4609"/>
    <w:rsid w:val="00EB46A3"/>
    <w:rsid w:val="00EB5315"/>
    <w:rsid w:val="00EB561A"/>
    <w:rsid w:val="00EB6015"/>
    <w:rsid w:val="00EB61EC"/>
    <w:rsid w:val="00EC0357"/>
    <w:rsid w:val="00EC53A0"/>
    <w:rsid w:val="00EC7661"/>
    <w:rsid w:val="00EC7757"/>
    <w:rsid w:val="00ED166C"/>
    <w:rsid w:val="00ED5173"/>
    <w:rsid w:val="00ED57BA"/>
    <w:rsid w:val="00EF1DB9"/>
    <w:rsid w:val="00EF552C"/>
    <w:rsid w:val="00EF762D"/>
    <w:rsid w:val="00F006F1"/>
    <w:rsid w:val="00F015C4"/>
    <w:rsid w:val="00F02494"/>
    <w:rsid w:val="00F03335"/>
    <w:rsid w:val="00F040EA"/>
    <w:rsid w:val="00F1111C"/>
    <w:rsid w:val="00F118E4"/>
    <w:rsid w:val="00F13287"/>
    <w:rsid w:val="00F15506"/>
    <w:rsid w:val="00F245E5"/>
    <w:rsid w:val="00F30ADC"/>
    <w:rsid w:val="00F331F8"/>
    <w:rsid w:val="00F33CB9"/>
    <w:rsid w:val="00F412AA"/>
    <w:rsid w:val="00F4186F"/>
    <w:rsid w:val="00F46B6E"/>
    <w:rsid w:val="00F50DAC"/>
    <w:rsid w:val="00F5682B"/>
    <w:rsid w:val="00F57C89"/>
    <w:rsid w:val="00F636E1"/>
    <w:rsid w:val="00F66F9C"/>
    <w:rsid w:val="00F70264"/>
    <w:rsid w:val="00F735A5"/>
    <w:rsid w:val="00F76AA6"/>
    <w:rsid w:val="00F82139"/>
    <w:rsid w:val="00F85239"/>
    <w:rsid w:val="00F91E31"/>
    <w:rsid w:val="00F929CC"/>
    <w:rsid w:val="00F947BE"/>
    <w:rsid w:val="00F97C0B"/>
    <w:rsid w:val="00FA02A3"/>
    <w:rsid w:val="00FA35D4"/>
    <w:rsid w:val="00FA3DE5"/>
    <w:rsid w:val="00FA4368"/>
    <w:rsid w:val="00FA4D09"/>
    <w:rsid w:val="00FB2705"/>
    <w:rsid w:val="00FB4EFC"/>
    <w:rsid w:val="00FB783B"/>
    <w:rsid w:val="00FC3186"/>
    <w:rsid w:val="00FC7191"/>
    <w:rsid w:val="00FD1382"/>
    <w:rsid w:val="00FD45B8"/>
    <w:rsid w:val="00FD4818"/>
    <w:rsid w:val="00FD4CC1"/>
    <w:rsid w:val="00FD504A"/>
    <w:rsid w:val="00FD5D6C"/>
    <w:rsid w:val="00FE0336"/>
    <w:rsid w:val="00FE1330"/>
    <w:rsid w:val="00FE1AE2"/>
    <w:rsid w:val="00FE240C"/>
    <w:rsid w:val="00FE2681"/>
    <w:rsid w:val="00FE3C2D"/>
    <w:rsid w:val="00FE4A28"/>
    <w:rsid w:val="00FE6866"/>
    <w:rsid w:val="00FE70D1"/>
    <w:rsid w:val="00FF06B7"/>
    <w:rsid w:val="00FF352F"/>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990CD"/>
  <w15:docId w15:val="{E355FFB2-7180-407D-AEC3-879F511B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114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3">
    <w:name w:val="Body Text 3"/>
    <w:link w:val="BodyText3Char"/>
    <w:rPr>
      <w:rFonts w:ascii="Arial" w:hAnsi="Arial" w:cs="Arial Unicode MS"/>
      <w:color w:val="000000"/>
      <w:u w:color="000000"/>
      <w:lang w:val="en-US"/>
    </w:rPr>
  </w:style>
  <w:style w:type="paragraph" w:customStyle="1" w:styleId="BodyText31">
    <w:name w:val="Body Text 31"/>
    <w:rPr>
      <w:rFonts w:ascii="Arial" w:hAnsi="Arial" w:cs="Arial Unicode MS"/>
      <w:color w:val="000000"/>
      <w:u w:color="000000"/>
      <w:lang w:val="en-US"/>
    </w:rPr>
  </w:style>
  <w:style w:type="paragraph" w:styleId="BodyText">
    <w:name w:val="Body Text"/>
    <w:pPr>
      <w:spacing w:after="120"/>
    </w:pPr>
    <w:rPr>
      <w:rFonts w:ascii="Calibri" w:eastAsia="Calibri" w:hAnsi="Calibri" w:cs="Calibri"/>
      <w:color w:val="000000"/>
      <w:sz w:val="22"/>
      <w:szCs w:val="22"/>
      <w:u w:color="000000"/>
      <w:lang w:val="en-US"/>
    </w:rPr>
  </w:style>
  <w:style w:type="paragraph" w:customStyle="1" w:styleId="Default">
    <w:name w:val="Default"/>
    <w:qFormat/>
    <w:rPr>
      <w:rFonts w:ascii="Arial" w:hAnsi="Arial"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FF"/>
      <w:sz w:val="22"/>
      <w:szCs w:val="22"/>
      <w:u w:val="single" w:color="0000FF"/>
      <w:lang w:val="en-US"/>
    </w:rPr>
  </w:style>
  <w:style w:type="paragraph" w:styleId="ListParagraph">
    <w:name w:val="List Paragraph"/>
    <w:uiPriority w:val="34"/>
    <w:qFormat/>
    <w:pPr>
      <w:ind w:left="720"/>
    </w:pPr>
    <w:rPr>
      <w:rFonts w:cs="Arial Unicode MS"/>
      <w:color w:val="000000"/>
      <w:sz w:val="24"/>
      <w:szCs w:val="24"/>
      <w:u w:color="000000"/>
      <w:lang w:val="en-US"/>
    </w:rPr>
  </w:style>
  <w:style w:type="character" w:customStyle="1" w:styleId="Hyperlink1">
    <w:name w:val="Hyperlink.1"/>
    <w:basedOn w:val="Link"/>
    <w:rPr>
      <w:rFonts w:ascii="Century Gothic" w:eastAsia="Century Gothic" w:hAnsi="Century Gothic" w:cs="Century Gothic"/>
      <w:color w:val="0000FF"/>
      <w:u w:val="single" w:color="0000FF"/>
      <w:lang w:val="en-US"/>
    </w:rPr>
  </w:style>
  <w:style w:type="paragraph" w:customStyle="1" w:styleId="BodyA">
    <w:name w:val="Body A"/>
    <w:rPr>
      <w:rFonts w:cs="Arial Unicode MS"/>
      <w:color w:val="000000"/>
      <w:sz w:val="24"/>
      <w:szCs w:val="24"/>
      <w:u w:color="000000"/>
      <w:lang w:val="en-US"/>
    </w:rPr>
  </w:style>
  <w:style w:type="character" w:customStyle="1" w:styleId="Hyperlink2">
    <w:name w:val="Hyperlink.2"/>
    <w:basedOn w:val="Link"/>
    <w:rPr>
      <w:color w:val="0000FF"/>
      <w:u w:val="single" w:color="0000FF"/>
      <w:lang w:val="en-US"/>
    </w:rPr>
  </w:style>
  <w:style w:type="paragraph" w:styleId="NoSpacing">
    <w:name w:val="No Spacing"/>
    <w:uiPriority w:val="1"/>
    <w:qFormat/>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F118E4"/>
    <w:rPr>
      <w:sz w:val="16"/>
      <w:szCs w:val="16"/>
    </w:rPr>
  </w:style>
  <w:style w:type="paragraph" w:styleId="CommentText">
    <w:name w:val="annotation text"/>
    <w:basedOn w:val="Normal"/>
    <w:link w:val="CommentTextChar"/>
    <w:uiPriority w:val="99"/>
    <w:semiHidden/>
    <w:unhideWhenUsed/>
    <w:rsid w:val="00F118E4"/>
    <w:rPr>
      <w:sz w:val="20"/>
      <w:szCs w:val="20"/>
    </w:rPr>
  </w:style>
  <w:style w:type="character" w:customStyle="1" w:styleId="CommentTextChar">
    <w:name w:val="Comment Text Char"/>
    <w:basedOn w:val="DefaultParagraphFont"/>
    <w:link w:val="CommentText"/>
    <w:uiPriority w:val="99"/>
    <w:semiHidden/>
    <w:rsid w:val="00F118E4"/>
    <w:rPr>
      <w:lang w:eastAsia="en-US"/>
    </w:rPr>
  </w:style>
  <w:style w:type="paragraph" w:styleId="CommentSubject">
    <w:name w:val="annotation subject"/>
    <w:basedOn w:val="CommentText"/>
    <w:next w:val="CommentText"/>
    <w:link w:val="CommentSubjectChar"/>
    <w:uiPriority w:val="99"/>
    <w:semiHidden/>
    <w:unhideWhenUsed/>
    <w:rsid w:val="00F118E4"/>
    <w:rPr>
      <w:b/>
      <w:bCs/>
    </w:rPr>
  </w:style>
  <w:style w:type="character" w:customStyle="1" w:styleId="CommentSubjectChar">
    <w:name w:val="Comment Subject Char"/>
    <w:basedOn w:val="CommentTextChar"/>
    <w:link w:val="CommentSubject"/>
    <w:uiPriority w:val="99"/>
    <w:semiHidden/>
    <w:rsid w:val="00F118E4"/>
    <w:rPr>
      <w:b/>
      <w:bCs/>
      <w:lang w:eastAsia="en-US"/>
    </w:rPr>
  </w:style>
  <w:style w:type="paragraph" w:styleId="BalloonText">
    <w:name w:val="Balloon Text"/>
    <w:basedOn w:val="Normal"/>
    <w:link w:val="BalloonTextChar"/>
    <w:uiPriority w:val="99"/>
    <w:semiHidden/>
    <w:unhideWhenUsed/>
    <w:rsid w:val="00F11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E4"/>
    <w:rPr>
      <w:rFonts w:ascii="Segoe UI" w:hAnsi="Segoe UI" w:cs="Segoe UI"/>
      <w:sz w:val="18"/>
      <w:szCs w:val="18"/>
      <w:lang w:eastAsia="en-US"/>
    </w:rPr>
  </w:style>
  <w:style w:type="character" w:customStyle="1" w:styleId="LienInternet">
    <w:name w:val="Lien Internet"/>
    <w:basedOn w:val="DefaultParagraphFont"/>
    <w:rsid w:val="00DD5E63"/>
    <w:rPr>
      <w:color w:val="0000FF"/>
      <w:u w:val="single"/>
    </w:rPr>
  </w:style>
  <w:style w:type="character" w:styleId="Emphasis">
    <w:name w:val="Emphasis"/>
    <w:basedOn w:val="DefaultParagraphFont"/>
    <w:uiPriority w:val="20"/>
    <w:qFormat/>
    <w:rsid w:val="007437EC"/>
    <w:rPr>
      <w:i/>
      <w:iCs/>
    </w:rPr>
  </w:style>
  <w:style w:type="paragraph" w:styleId="Header">
    <w:name w:val="header"/>
    <w:basedOn w:val="Normal"/>
    <w:link w:val="HeaderChar"/>
    <w:uiPriority w:val="99"/>
    <w:unhideWhenUsed/>
    <w:rsid w:val="00261079"/>
    <w:pPr>
      <w:tabs>
        <w:tab w:val="center" w:pos="4680"/>
        <w:tab w:val="right" w:pos="9360"/>
      </w:tabs>
    </w:pPr>
  </w:style>
  <w:style w:type="character" w:customStyle="1" w:styleId="HeaderChar">
    <w:name w:val="Header Char"/>
    <w:basedOn w:val="DefaultParagraphFont"/>
    <w:link w:val="Header"/>
    <w:uiPriority w:val="99"/>
    <w:rsid w:val="00261079"/>
    <w:rPr>
      <w:sz w:val="24"/>
      <w:szCs w:val="24"/>
      <w:lang w:eastAsia="en-US"/>
    </w:rPr>
  </w:style>
  <w:style w:type="paragraph" w:styleId="NormalWeb">
    <w:name w:val="Normal (Web)"/>
    <w:basedOn w:val="Normal"/>
    <w:uiPriority w:val="99"/>
    <w:unhideWhenUsed/>
    <w:rsid w:val="000B03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FooterChar">
    <w:name w:val="Footer Char"/>
    <w:basedOn w:val="DefaultParagraphFont"/>
    <w:link w:val="Footer"/>
    <w:uiPriority w:val="99"/>
    <w:rsid w:val="00AE055D"/>
    <w:rPr>
      <w:rFonts w:ascii="Calibri" w:eastAsia="Calibri" w:hAnsi="Calibri" w:cs="Calibri"/>
      <w:color w:val="000000"/>
      <w:sz w:val="22"/>
      <w:szCs w:val="22"/>
      <w:u w:color="000000"/>
      <w:lang w:val="en-US"/>
    </w:rPr>
  </w:style>
  <w:style w:type="character" w:customStyle="1" w:styleId="BodyText3Char">
    <w:name w:val="Body Text 3 Char"/>
    <w:basedOn w:val="DefaultParagraphFont"/>
    <w:link w:val="BodyText3"/>
    <w:rsid w:val="008D1149"/>
    <w:rPr>
      <w:rFonts w:ascii="Arial" w:hAnsi="Arial" w:cs="Arial Unicode MS"/>
      <w:color w:val="000000"/>
      <w:u w:color="000000"/>
      <w:lang w:val="en-US"/>
    </w:rPr>
  </w:style>
  <w:style w:type="character" w:styleId="UnresolvedMention">
    <w:name w:val="Unresolved Mention"/>
    <w:basedOn w:val="DefaultParagraphFont"/>
    <w:uiPriority w:val="99"/>
    <w:semiHidden/>
    <w:unhideWhenUsed/>
    <w:rsid w:val="00683C29"/>
    <w:rPr>
      <w:color w:val="605E5C"/>
      <w:shd w:val="clear" w:color="auto" w:fill="E1DFDD"/>
    </w:rPr>
  </w:style>
  <w:style w:type="paragraph" w:customStyle="1" w:styleId="paragraph">
    <w:name w:val="paragraph"/>
    <w:basedOn w:val="Normal"/>
    <w:rsid w:val="005135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eastAsia="en-IE"/>
    </w:rPr>
  </w:style>
  <w:style w:type="character" w:customStyle="1" w:styleId="normaltextrun">
    <w:name w:val="normaltextrun"/>
    <w:basedOn w:val="DefaultParagraphFont"/>
    <w:rsid w:val="00513587"/>
  </w:style>
  <w:style w:type="character" w:customStyle="1" w:styleId="eop">
    <w:name w:val="eop"/>
    <w:basedOn w:val="DefaultParagraphFont"/>
    <w:rsid w:val="00513587"/>
  </w:style>
  <w:style w:type="table" w:styleId="TableGrid">
    <w:name w:val="Table Grid"/>
    <w:basedOn w:val="TableNormal"/>
    <w:uiPriority w:val="39"/>
    <w:rsid w:val="00D01B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F57C89"/>
  </w:style>
  <w:style w:type="paragraph" w:customStyle="1" w:styleId="TableParagraph">
    <w:name w:val="Table Paragraph"/>
    <w:basedOn w:val="Normal"/>
    <w:uiPriority w:val="1"/>
    <w:qFormat/>
    <w:rsid w:val="00750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7"/>
    </w:pPr>
    <w:rPr>
      <w:rFonts w:ascii="Calibri" w:eastAsia="Calibri" w:hAnsi="Calibri" w:cs="Calibri"/>
      <w:sz w:val="22"/>
      <w:szCs w:val="22"/>
      <w:bdr w:val="none" w:sz="0" w:space="0" w:color="auto"/>
      <w:lang w:val="en-US"/>
    </w:rPr>
  </w:style>
  <w:style w:type="paragraph" w:styleId="Title">
    <w:name w:val="Title"/>
    <w:basedOn w:val="Normal"/>
    <w:next w:val="Normal"/>
    <w:link w:val="TitleChar"/>
    <w:uiPriority w:val="10"/>
    <w:qFormat/>
    <w:rsid w:val="006A45E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nb-NO"/>
    </w:rPr>
  </w:style>
  <w:style w:type="character" w:customStyle="1" w:styleId="TitleChar">
    <w:name w:val="Title Char"/>
    <w:basedOn w:val="DefaultParagraphFont"/>
    <w:link w:val="Title"/>
    <w:uiPriority w:val="10"/>
    <w:rsid w:val="006A45E1"/>
    <w:rPr>
      <w:rFonts w:asciiTheme="majorHAnsi" w:eastAsiaTheme="majorEastAsia" w:hAnsiTheme="majorHAnsi" w:cstheme="majorBidi"/>
      <w:spacing w:val="-10"/>
      <w:kern w:val="28"/>
      <w:sz w:val="56"/>
      <w:szCs w:val="56"/>
      <w:bdr w:val="none" w:sz="0" w:space="0" w:color="auto"/>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490">
      <w:bodyDiv w:val="1"/>
      <w:marLeft w:val="0"/>
      <w:marRight w:val="0"/>
      <w:marTop w:val="0"/>
      <w:marBottom w:val="0"/>
      <w:divBdr>
        <w:top w:val="none" w:sz="0" w:space="0" w:color="auto"/>
        <w:left w:val="none" w:sz="0" w:space="0" w:color="auto"/>
        <w:bottom w:val="none" w:sz="0" w:space="0" w:color="auto"/>
        <w:right w:val="none" w:sz="0" w:space="0" w:color="auto"/>
      </w:divBdr>
    </w:div>
    <w:div w:id="75711585">
      <w:bodyDiv w:val="1"/>
      <w:marLeft w:val="0"/>
      <w:marRight w:val="0"/>
      <w:marTop w:val="0"/>
      <w:marBottom w:val="0"/>
      <w:divBdr>
        <w:top w:val="none" w:sz="0" w:space="0" w:color="auto"/>
        <w:left w:val="none" w:sz="0" w:space="0" w:color="auto"/>
        <w:bottom w:val="none" w:sz="0" w:space="0" w:color="auto"/>
        <w:right w:val="none" w:sz="0" w:space="0" w:color="auto"/>
      </w:divBdr>
    </w:div>
    <w:div w:id="109516661">
      <w:bodyDiv w:val="1"/>
      <w:marLeft w:val="0"/>
      <w:marRight w:val="0"/>
      <w:marTop w:val="0"/>
      <w:marBottom w:val="0"/>
      <w:divBdr>
        <w:top w:val="none" w:sz="0" w:space="0" w:color="auto"/>
        <w:left w:val="none" w:sz="0" w:space="0" w:color="auto"/>
        <w:bottom w:val="none" w:sz="0" w:space="0" w:color="auto"/>
        <w:right w:val="none" w:sz="0" w:space="0" w:color="auto"/>
      </w:divBdr>
    </w:div>
    <w:div w:id="115099005">
      <w:bodyDiv w:val="1"/>
      <w:marLeft w:val="0"/>
      <w:marRight w:val="0"/>
      <w:marTop w:val="0"/>
      <w:marBottom w:val="0"/>
      <w:divBdr>
        <w:top w:val="none" w:sz="0" w:space="0" w:color="auto"/>
        <w:left w:val="none" w:sz="0" w:space="0" w:color="auto"/>
        <w:bottom w:val="none" w:sz="0" w:space="0" w:color="auto"/>
        <w:right w:val="none" w:sz="0" w:space="0" w:color="auto"/>
      </w:divBdr>
    </w:div>
    <w:div w:id="122962871">
      <w:bodyDiv w:val="1"/>
      <w:marLeft w:val="0"/>
      <w:marRight w:val="0"/>
      <w:marTop w:val="0"/>
      <w:marBottom w:val="0"/>
      <w:divBdr>
        <w:top w:val="none" w:sz="0" w:space="0" w:color="auto"/>
        <w:left w:val="none" w:sz="0" w:space="0" w:color="auto"/>
        <w:bottom w:val="none" w:sz="0" w:space="0" w:color="auto"/>
        <w:right w:val="none" w:sz="0" w:space="0" w:color="auto"/>
      </w:divBdr>
    </w:div>
    <w:div w:id="170074131">
      <w:bodyDiv w:val="1"/>
      <w:marLeft w:val="0"/>
      <w:marRight w:val="0"/>
      <w:marTop w:val="0"/>
      <w:marBottom w:val="0"/>
      <w:divBdr>
        <w:top w:val="none" w:sz="0" w:space="0" w:color="auto"/>
        <w:left w:val="none" w:sz="0" w:space="0" w:color="auto"/>
        <w:bottom w:val="none" w:sz="0" w:space="0" w:color="auto"/>
        <w:right w:val="none" w:sz="0" w:space="0" w:color="auto"/>
      </w:divBdr>
    </w:div>
    <w:div w:id="188032100">
      <w:bodyDiv w:val="1"/>
      <w:marLeft w:val="0"/>
      <w:marRight w:val="0"/>
      <w:marTop w:val="0"/>
      <w:marBottom w:val="0"/>
      <w:divBdr>
        <w:top w:val="none" w:sz="0" w:space="0" w:color="auto"/>
        <w:left w:val="none" w:sz="0" w:space="0" w:color="auto"/>
        <w:bottom w:val="none" w:sz="0" w:space="0" w:color="auto"/>
        <w:right w:val="none" w:sz="0" w:space="0" w:color="auto"/>
      </w:divBdr>
    </w:div>
    <w:div w:id="193738950">
      <w:bodyDiv w:val="1"/>
      <w:marLeft w:val="0"/>
      <w:marRight w:val="0"/>
      <w:marTop w:val="0"/>
      <w:marBottom w:val="0"/>
      <w:divBdr>
        <w:top w:val="none" w:sz="0" w:space="0" w:color="auto"/>
        <w:left w:val="none" w:sz="0" w:space="0" w:color="auto"/>
        <w:bottom w:val="none" w:sz="0" w:space="0" w:color="auto"/>
        <w:right w:val="none" w:sz="0" w:space="0" w:color="auto"/>
      </w:divBdr>
    </w:div>
    <w:div w:id="206186044">
      <w:bodyDiv w:val="1"/>
      <w:marLeft w:val="0"/>
      <w:marRight w:val="0"/>
      <w:marTop w:val="0"/>
      <w:marBottom w:val="0"/>
      <w:divBdr>
        <w:top w:val="none" w:sz="0" w:space="0" w:color="auto"/>
        <w:left w:val="none" w:sz="0" w:space="0" w:color="auto"/>
        <w:bottom w:val="none" w:sz="0" w:space="0" w:color="auto"/>
        <w:right w:val="none" w:sz="0" w:space="0" w:color="auto"/>
      </w:divBdr>
    </w:div>
    <w:div w:id="206375476">
      <w:bodyDiv w:val="1"/>
      <w:marLeft w:val="0"/>
      <w:marRight w:val="0"/>
      <w:marTop w:val="0"/>
      <w:marBottom w:val="0"/>
      <w:divBdr>
        <w:top w:val="none" w:sz="0" w:space="0" w:color="auto"/>
        <w:left w:val="none" w:sz="0" w:space="0" w:color="auto"/>
        <w:bottom w:val="none" w:sz="0" w:space="0" w:color="auto"/>
        <w:right w:val="none" w:sz="0" w:space="0" w:color="auto"/>
      </w:divBdr>
    </w:div>
    <w:div w:id="258565525">
      <w:bodyDiv w:val="1"/>
      <w:marLeft w:val="0"/>
      <w:marRight w:val="0"/>
      <w:marTop w:val="0"/>
      <w:marBottom w:val="0"/>
      <w:divBdr>
        <w:top w:val="none" w:sz="0" w:space="0" w:color="auto"/>
        <w:left w:val="none" w:sz="0" w:space="0" w:color="auto"/>
        <w:bottom w:val="none" w:sz="0" w:space="0" w:color="auto"/>
        <w:right w:val="none" w:sz="0" w:space="0" w:color="auto"/>
      </w:divBdr>
    </w:div>
    <w:div w:id="308902576">
      <w:bodyDiv w:val="1"/>
      <w:marLeft w:val="0"/>
      <w:marRight w:val="0"/>
      <w:marTop w:val="0"/>
      <w:marBottom w:val="0"/>
      <w:divBdr>
        <w:top w:val="none" w:sz="0" w:space="0" w:color="auto"/>
        <w:left w:val="none" w:sz="0" w:space="0" w:color="auto"/>
        <w:bottom w:val="none" w:sz="0" w:space="0" w:color="auto"/>
        <w:right w:val="none" w:sz="0" w:space="0" w:color="auto"/>
      </w:divBdr>
    </w:div>
    <w:div w:id="350230895">
      <w:bodyDiv w:val="1"/>
      <w:marLeft w:val="0"/>
      <w:marRight w:val="0"/>
      <w:marTop w:val="0"/>
      <w:marBottom w:val="0"/>
      <w:divBdr>
        <w:top w:val="none" w:sz="0" w:space="0" w:color="auto"/>
        <w:left w:val="none" w:sz="0" w:space="0" w:color="auto"/>
        <w:bottom w:val="none" w:sz="0" w:space="0" w:color="auto"/>
        <w:right w:val="none" w:sz="0" w:space="0" w:color="auto"/>
      </w:divBdr>
    </w:div>
    <w:div w:id="354157122">
      <w:bodyDiv w:val="1"/>
      <w:marLeft w:val="0"/>
      <w:marRight w:val="0"/>
      <w:marTop w:val="0"/>
      <w:marBottom w:val="0"/>
      <w:divBdr>
        <w:top w:val="none" w:sz="0" w:space="0" w:color="auto"/>
        <w:left w:val="none" w:sz="0" w:space="0" w:color="auto"/>
        <w:bottom w:val="none" w:sz="0" w:space="0" w:color="auto"/>
        <w:right w:val="none" w:sz="0" w:space="0" w:color="auto"/>
      </w:divBdr>
    </w:div>
    <w:div w:id="424108170">
      <w:bodyDiv w:val="1"/>
      <w:marLeft w:val="0"/>
      <w:marRight w:val="0"/>
      <w:marTop w:val="0"/>
      <w:marBottom w:val="0"/>
      <w:divBdr>
        <w:top w:val="none" w:sz="0" w:space="0" w:color="auto"/>
        <w:left w:val="none" w:sz="0" w:space="0" w:color="auto"/>
        <w:bottom w:val="none" w:sz="0" w:space="0" w:color="auto"/>
        <w:right w:val="none" w:sz="0" w:space="0" w:color="auto"/>
      </w:divBdr>
    </w:div>
    <w:div w:id="426535019">
      <w:bodyDiv w:val="1"/>
      <w:marLeft w:val="0"/>
      <w:marRight w:val="0"/>
      <w:marTop w:val="0"/>
      <w:marBottom w:val="0"/>
      <w:divBdr>
        <w:top w:val="none" w:sz="0" w:space="0" w:color="auto"/>
        <w:left w:val="none" w:sz="0" w:space="0" w:color="auto"/>
        <w:bottom w:val="none" w:sz="0" w:space="0" w:color="auto"/>
        <w:right w:val="none" w:sz="0" w:space="0" w:color="auto"/>
      </w:divBdr>
    </w:div>
    <w:div w:id="435978003">
      <w:bodyDiv w:val="1"/>
      <w:marLeft w:val="0"/>
      <w:marRight w:val="0"/>
      <w:marTop w:val="0"/>
      <w:marBottom w:val="0"/>
      <w:divBdr>
        <w:top w:val="none" w:sz="0" w:space="0" w:color="auto"/>
        <w:left w:val="none" w:sz="0" w:space="0" w:color="auto"/>
        <w:bottom w:val="none" w:sz="0" w:space="0" w:color="auto"/>
        <w:right w:val="none" w:sz="0" w:space="0" w:color="auto"/>
      </w:divBdr>
    </w:div>
    <w:div w:id="459688244">
      <w:bodyDiv w:val="1"/>
      <w:marLeft w:val="0"/>
      <w:marRight w:val="0"/>
      <w:marTop w:val="0"/>
      <w:marBottom w:val="0"/>
      <w:divBdr>
        <w:top w:val="none" w:sz="0" w:space="0" w:color="auto"/>
        <w:left w:val="none" w:sz="0" w:space="0" w:color="auto"/>
        <w:bottom w:val="none" w:sz="0" w:space="0" w:color="auto"/>
        <w:right w:val="none" w:sz="0" w:space="0" w:color="auto"/>
      </w:divBdr>
    </w:div>
    <w:div w:id="523787732">
      <w:bodyDiv w:val="1"/>
      <w:marLeft w:val="0"/>
      <w:marRight w:val="0"/>
      <w:marTop w:val="0"/>
      <w:marBottom w:val="0"/>
      <w:divBdr>
        <w:top w:val="none" w:sz="0" w:space="0" w:color="auto"/>
        <w:left w:val="none" w:sz="0" w:space="0" w:color="auto"/>
        <w:bottom w:val="none" w:sz="0" w:space="0" w:color="auto"/>
        <w:right w:val="none" w:sz="0" w:space="0" w:color="auto"/>
      </w:divBdr>
    </w:div>
    <w:div w:id="543255900">
      <w:bodyDiv w:val="1"/>
      <w:marLeft w:val="0"/>
      <w:marRight w:val="0"/>
      <w:marTop w:val="0"/>
      <w:marBottom w:val="0"/>
      <w:divBdr>
        <w:top w:val="none" w:sz="0" w:space="0" w:color="auto"/>
        <w:left w:val="none" w:sz="0" w:space="0" w:color="auto"/>
        <w:bottom w:val="none" w:sz="0" w:space="0" w:color="auto"/>
        <w:right w:val="none" w:sz="0" w:space="0" w:color="auto"/>
      </w:divBdr>
    </w:div>
    <w:div w:id="562257711">
      <w:bodyDiv w:val="1"/>
      <w:marLeft w:val="0"/>
      <w:marRight w:val="0"/>
      <w:marTop w:val="0"/>
      <w:marBottom w:val="0"/>
      <w:divBdr>
        <w:top w:val="none" w:sz="0" w:space="0" w:color="auto"/>
        <w:left w:val="none" w:sz="0" w:space="0" w:color="auto"/>
        <w:bottom w:val="none" w:sz="0" w:space="0" w:color="auto"/>
        <w:right w:val="none" w:sz="0" w:space="0" w:color="auto"/>
      </w:divBdr>
    </w:div>
    <w:div w:id="603995436">
      <w:bodyDiv w:val="1"/>
      <w:marLeft w:val="0"/>
      <w:marRight w:val="0"/>
      <w:marTop w:val="0"/>
      <w:marBottom w:val="0"/>
      <w:divBdr>
        <w:top w:val="none" w:sz="0" w:space="0" w:color="auto"/>
        <w:left w:val="none" w:sz="0" w:space="0" w:color="auto"/>
        <w:bottom w:val="none" w:sz="0" w:space="0" w:color="auto"/>
        <w:right w:val="none" w:sz="0" w:space="0" w:color="auto"/>
      </w:divBdr>
    </w:div>
    <w:div w:id="641078700">
      <w:bodyDiv w:val="1"/>
      <w:marLeft w:val="0"/>
      <w:marRight w:val="0"/>
      <w:marTop w:val="0"/>
      <w:marBottom w:val="0"/>
      <w:divBdr>
        <w:top w:val="none" w:sz="0" w:space="0" w:color="auto"/>
        <w:left w:val="none" w:sz="0" w:space="0" w:color="auto"/>
        <w:bottom w:val="none" w:sz="0" w:space="0" w:color="auto"/>
        <w:right w:val="none" w:sz="0" w:space="0" w:color="auto"/>
      </w:divBdr>
    </w:div>
    <w:div w:id="641622054">
      <w:bodyDiv w:val="1"/>
      <w:marLeft w:val="0"/>
      <w:marRight w:val="0"/>
      <w:marTop w:val="0"/>
      <w:marBottom w:val="0"/>
      <w:divBdr>
        <w:top w:val="none" w:sz="0" w:space="0" w:color="auto"/>
        <w:left w:val="none" w:sz="0" w:space="0" w:color="auto"/>
        <w:bottom w:val="none" w:sz="0" w:space="0" w:color="auto"/>
        <w:right w:val="none" w:sz="0" w:space="0" w:color="auto"/>
      </w:divBdr>
    </w:div>
    <w:div w:id="643700817">
      <w:bodyDiv w:val="1"/>
      <w:marLeft w:val="0"/>
      <w:marRight w:val="0"/>
      <w:marTop w:val="0"/>
      <w:marBottom w:val="0"/>
      <w:divBdr>
        <w:top w:val="none" w:sz="0" w:space="0" w:color="auto"/>
        <w:left w:val="none" w:sz="0" w:space="0" w:color="auto"/>
        <w:bottom w:val="none" w:sz="0" w:space="0" w:color="auto"/>
        <w:right w:val="none" w:sz="0" w:space="0" w:color="auto"/>
      </w:divBdr>
    </w:div>
    <w:div w:id="695620213">
      <w:bodyDiv w:val="1"/>
      <w:marLeft w:val="0"/>
      <w:marRight w:val="0"/>
      <w:marTop w:val="0"/>
      <w:marBottom w:val="0"/>
      <w:divBdr>
        <w:top w:val="none" w:sz="0" w:space="0" w:color="auto"/>
        <w:left w:val="none" w:sz="0" w:space="0" w:color="auto"/>
        <w:bottom w:val="none" w:sz="0" w:space="0" w:color="auto"/>
        <w:right w:val="none" w:sz="0" w:space="0" w:color="auto"/>
      </w:divBdr>
    </w:div>
    <w:div w:id="706830640">
      <w:bodyDiv w:val="1"/>
      <w:marLeft w:val="0"/>
      <w:marRight w:val="0"/>
      <w:marTop w:val="0"/>
      <w:marBottom w:val="0"/>
      <w:divBdr>
        <w:top w:val="none" w:sz="0" w:space="0" w:color="auto"/>
        <w:left w:val="none" w:sz="0" w:space="0" w:color="auto"/>
        <w:bottom w:val="none" w:sz="0" w:space="0" w:color="auto"/>
        <w:right w:val="none" w:sz="0" w:space="0" w:color="auto"/>
      </w:divBdr>
    </w:div>
    <w:div w:id="707220364">
      <w:bodyDiv w:val="1"/>
      <w:marLeft w:val="0"/>
      <w:marRight w:val="0"/>
      <w:marTop w:val="0"/>
      <w:marBottom w:val="0"/>
      <w:divBdr>
        <w:top w:val="none" w:sz="0" w:space="0" w:color="auto"/>
        <w:left w:val="none" w:sz="0" w:space="0" w:color="auto"/>
        <w:bottom w:val="none" w:sz="0" w:space="0" w:color="auto"/>
        <w:right w:val="none" w:sz="0" w:space="0" w:color="auto"/>
      </w:divBdr>
    </w:div>
    <w:div w:id="759641021">
      <w:bodyDiv w:val="1"/>
      <w:marLeft w:val="0"/>
      <w:marRight w:val="0"/>
      <w:marTop w:val="0"/>
      <w:marBottom w:val="0"/>
      <w:divBdr>
        <w:top w:val="none" w:sz="0" w:space="0" w:color="auto"/>
        <w:left w:val="none" w:sz="0" w:space="0" w:color="auto"/>
        <w:bottom w:val="none" w:sz="0" w:space="0" w:color="auto"/>
        <w:right w:val="none" w:sz="0" w:space="0" w:color="auto"/>
      </w:divBdr>
    </w:div>
    <w:div w:id="806434782">
      <w:bodyDiv w:val="1"/>
      <w:marLeft w:val="0"/>
      <w:marRight w:val="0"/>
      <w:marTop w:val="0"/>
      <w:marBottom w:val="0"/>
      <w:divBdr>
        <w:top w:val="none" w:sz="0" w:space="0" w:color="auto"/>
        <w:left w:val="none" w:sz="0" w:space="0" w:color="auto"/>
        <w:bottom w:val="none" w:sz="0" w:space="0" w:color="auto"/>
        <w:right w:val="none" w:sz="0" w:space="0" w:color="auto"/>
      </w:divBdr>
    </w:div>
    <w:div w:id="852912615">
      <w:bodyDiv w:val="1"/>
      <w:marLeft w:val="0"/>
      <w:marRight w:val="0"/>
      <w:marTop w:val="0"/>
      <w:marBottom w:val="0"/>
      <w:divBdr>
        <w:top w:val="none" w:sz="0" w:space="0" w:color="auto"/>
        <w:left w:val="none" w:sz="0" w:space="0" w:color="auto"/>
        <w:bottom w:val="none" w:sz="0" w:space="0" w:color="auto"/>
        <w:right w:val="none" w:sz="0" w:space="0" w:color="auto"/>
      </w:divBdr>
    </w:div>
    <w:div w:id="868764028">
      <w:bodyDiv w:val="1"/>
      <w:marLeft w:val="0"/>
      <w:marRight w:val="0"/>
      <w:marTop w:val="0"/>
      <w:marBottom w:val="0"/>
      <w:divBdr>
        <w:top w:val="none" w:sz="0" w:space="0" w:color="auto"/>
        <w:left w:val="none" w:sz="0" w:space="0" w:color="auto"/>
        <w:bottom w:val="none" w:sz="0" w:space="0" w:color="auto"/>
        <w:right w:val="none" w:sz="0" w:space="0" w:color="auto"/>
      </w:divBdr>
    </w:div>
    <w:div w:id="891159406">
      <w:bodyDiv w:val="1"/>
      <w:marLeft w:val="0"/>
      <w:marRight w:val="0"/>
      <w:marTop w:val="0"/>
      <w:marBottom w:val="0"/>
      <w:divBdr>
        <w:top w:val="none" w:sz="0" w:space="0" w:color="auto"/>
        <w:left w:val="none" w:sz="0" w:space="0" w:color="auto"/>
        <w:bottom w:val="none" w:sz="0" w:space="0" w:color="auto"/>
        <w:right w:val="none" w:sz="0" w:space="0" w:color="auto"/>
      </w:divBdr>
      <w:divsChild>
        <w:div w:id="663976096">
          <w:marLeft w:val="0"/>
          <w:marRight w:val="0"/>
          <w:marTop w:val="0"/>
          <w:marBottom w:val="0"/>
          <w:divBdr>
            <w:top w:val="none" w:sz="0" w:space="0" w:color="auto"/>
            <w:left w:val="none" w:sz="0" w:space="0" w:color="auto"/>
            <w:bottom w:val="none" w:sz="0" w:space="0" w:color="auto"/>
            <w:right w:val="none" w:sz="0" w:space="0" w:color="auto"/>
          </w:divBdr>
          <w:divsChild>
            <w:div w:id="1377582966">
              <w:marLeft w:val="0"/>
              <w:marRight w:val="0"/>
              <w:marTop w:val="0"/>
              <w:marBottom w:val="0"/>
              <w:divBdr>
                <w:top w:val="none" w:sz="0" w:space="0" w:color="auto"/>
                <w:left w:val="none" w:sz="0" w:space="0" w:color="auto"/>
                <w:bottom w:val="none" w:sz="0" w:space="0" w:color="auto"/>
                <w:right w:val="none" w:sz="0" w:space="0" w:color="auto"/>
              </w:divBdr>
              <w:divsChild>
                <w:div w:id="1298990359">
                  <w:marLeft w:val="0"/>
                  <w:marRight w:val="0"/>
                  <w:marTop w:val="0"/>
                  <w:marBottom w:val="0"/>
                  <w:divBdr>
                    <w:top w:val="none" w:sz="0" w:space="0" w:color="auto"/>
                    <w:left w:val="none" w:sz="0" w:space="0" w:color="auto"/>
                    <w:bottom w:val="none" w:sz="0" w:space="0" w:color="auto"/>
                    <w:right w:val="none" w:sz="0" w:space="0" w:color="auto"/>
                  </w:divBdr>
                  <w:divsChild>
                    <w:div w:id="1585803584">
                      <w:marLeft w:val="0"/>
                      <w:marRight w:val="0"/>
                      <w:marTop w:val="0"/>
                      <w:marBottom w:val="0"/>
                      <w:divBdr>
                        <w:top w:val="none" w:sz="0" w:space="0" w:color="auto"/>
                        <w:left w:val="none" w:sz="0" w:space="0" w:color="auto"/>
                        <w:bottom w:val="none" w:sz="0" w:space="0" w:color="auto"/>
                        <w:right w:val="none" w:sz="0" w:space="0" w:color="auto"/>
                      </w:divBdr>
                      <w:divsChild>
                        <w:div w:id="797260249">
                          <w:marLeft w:val="0"/>
                          <w:marRight w:val="0"/>
                          <w:marTop w:val="0"/>
                          <w:marBottom w:val="0"/>
                          <w:divBdr>
                            <w:top w:val="none" w:sz="0" w:space="0" w:color="auto"/>
                            <w:left w:val="none" w:sz="0" w:space="0" w:color="auto"/>
                            <w:bottom w:val="none" w:sz="0" w:space="0" w:color="auto"/>
                            <w:right w:val="none" w:sz="0" w:space="0" w:color="auto"/>
                          </w:divBdr>
                          <w:divsChild>
                            <w:div w:id="2113670203">
                              <w:marLeft w:val="15"/>
                              <w:marRight w:val="195"/>
                              <w:marTop w:val="0"/>
                              <w:marBottom w:val="0"/>
                              <w:divBdr>
                                <w:top w:val="none" w:sz="0" w:space="0" w:color="auto"/>
                                <w:left w:val="none" w:sz="0" w:space="0" w:color="auto"/>
                                <w:bottom w:val="none" w:sz="0" w:space="0" w:color="auto"/>
                                <w:right w:val="none" w:sz="0" w:space="0" w:color="auto"/>
                              </w:divBdr>
                              <w:divsChild>
                                <w:div w:id="2048946701">
                                  <w:marLeft w:val="0"/>
                                  <w:marRight w:val="0"/>
                                  <w:marTop w:val="0"/>
                                  <w:marBottom w:val="0"/>
                                  <w:divBdr>
                                    <w:top w:val="none" w:sz="0" w:space="0" w:color="auto"/>
                                    <w:left w:val="none" w:sz="0" w:space="0" w:color="auto"/>
                                    <w:bottom w:val="none" w:sz="0" w:space="0" w:color="auto"/>
                                    <w:right w:val="none" w:sz="0" w:space="0" w:color="auto"/>
                                  </w:divBdr>
                                  <w:divsChild>
                                    <w:div w:id="2089032736">
                                      <w:marLeft w:val="0"/>
                                      <w:marRight w:val="0"/>
                                      <w:marTop w:val="0"/>
                                      <w:marBottom w:val="0"/>
                                      <w:divBdr>
                                        <w:top w:val="none" w:sz="0" w:space="0" w:color="auto"/>
                                        <w:left w:val="none" w:sz="0" w:space="0" w:color="auto"/>
                                        <w:bottom w:val="none" w:sz="0" w:space="0" w:color="auto"/>
                                        <w:right w:val="none" w:sz="0" w:space="0" w:color="auto"/>
                                      </w:divBdr>
                                      <w:divsChild>
                                        <w:div w:id="491143823">
                                          <w:marLeft w:val="0"/>
                                          <w:marRight w:val="0"/>
                                          <w:marTop w:val="0"/>
                                          <w:marBottom w:val="0"/>
                                          <w:divBdr>
                                            <w:top w:val="none" w:sz="0" w:space="0" w:color="auto"/>
                                            <w:left w:val="none" w:sz="0" w:space="0" w:color="auto"/>
                                            <w:bottom w:val="none" w:sz="0" w:space="0" w:color="auto"/>
                                            <w:right w:val="none" w:sz="0" w:space="0" w:color="auto"/>
                                          </w:divBdr>
                                          <w:divsChild>
                                            <w:div w:id="2001108418">
                                              <w:marLeft w:val="0"/>
                                              <w:marRight w:val="0"/>
                                              <w:marTop w:val="0"/>
                                              <w:marBottom w:val="0"/>
                                              <w:divBdr>
                                                <w:top w:val="none" w:sz="0" w:space="0" w:color="auto"/>
                                                <w:left w:val="none" w:sz="0" w:space="0" w:color="auto"/>
                                                <w:bottom w:val="none" w:sz="0" w:space="0" w:color="auto"/>
                                                <w:right w:val="none" w:sz="0" w:space="0" w:color="auto"/>
                                              </w:divBdr>
                                              <w:divsChild>
                                                <w:div w:id="89815582">
                                                  <w:marLeft w:val="0"/>
                                                  <w:marRight w:val="0"/>
                                                  <w:marTop w:val="0"/>
                                                  <w:marBottom w:val="0"/>
                                                  <w:divBdr>
                                                    <w:top w:val="none" w:sz="0" w:space="0" w:color="auto"/>
                                                    <w:left w:val="none" w:sz="0" w:space="0" w:color="auto"/>
                                                    <w:bottom w:val="none" w:sz="0" w:space="0" w:color="auto"/>
                                                    <w:right w:val="none" w:sz="0" w:space="0" w:color="auto"/>
                                                  </w:divBdr>
                                                  <w:divsChild>
                                                    <w:div w:id="1311211482">
                                                      <w:marLeft w:val="0"/>
                                                      <w:marRight w:val="0"/>
                                                      <w:marTop w:val="0"/>
                                                      <w:marBottom w:val="0"/>
                                                      <w:divBdr>
                                                        <w:top w:val="none" w:sz="0" w:space="0" w:color="auto"/>
                                                        <w:left w:val="none" w:sz="0" w:space="0" w:color="auto"/>
                                                        <w:bottom w:val="none" w:sz="0" w:space="0" w:color="auto"/>
                                                        <w:right w:val="none" w:sz="0" w:space="0" w:color="auto"/>
                                                      </w:divBdr>
                                                      <w:divsChild>
                                                        <w:div w:id="553932885">
                                                          <w:marLeft w:val="0"/>
                                                          <w:marRight w:val="0"/>
                                                          <w:marTop w:val="0"/>
                                                          <w:marBottom w:val="0"/>
                                                          <w:divBdr>
                                                            <w:top w:val="none" w:sz="0" w:space="0" w:color="auto"/>
                                                            <w:left w:val="none" w:sz="0" w:space="0" w:color="auto"/>
                                                            <w:bottom w:val="none" w:sz="0" w:space="0" w:color="auto"/>
                                                            <w:right w:val="none" w:sz="0" w:space="0" w:color="auto"/>
                                                          </w:divBdr>
                                                          <w:divsChild>
                                                            <w:div w:id="372848188">
                                                              <w:marLeft w:val="0"/>
                                                              <w:marRight w:val="0"/>
                                                              <w:marTop w:val="0"/>
                                                              <w:marBottom w:val="0"/>
                                                              <w:divBdr>
                                                                <w:top w:val="none" w:sz="0" w:space="0" w:color="auto"/>
                                                                <w:left w:val="none" w:sz="0" w:space="0" w:color="auto"/>
                                                                <w:bottom w:val="none" w:sz="0" w:space="0" w:color="auto"/>
                                                                <w:right w:val="none" w:sz="0" w:space="0" w:color="auto"/>
                                                              </w:divBdr>
                                                              <w:divsChild>
                                                                <w:div w:id="1897466895">
                                                                  <w:marLeft w:val="0"/>
                                                                  <w:marRight w:val="0"/>
                                                                  <w:marTop w:val="0"/>
                                                                  <w:marBottom w:val="0"/>
                                                                  <w:divBdr>
                                                                    <w:top w:val="none" w:sz="0" w:space="0" w:color="auto"/>
                                                                    <w:left w:val="none" w:sz="0" w:space="0" w:color="auto"/>
                                                                    <w:bottom w:val="none" w:sz="0" w:space="0" w:color="auto"/>
                                                                    <w:right w:val="none" w:sz="0" w:space="0" w:color="auto"/>
                                                                  </w:divBdr>
                                                                  <w:divsChild>
                                                                    <w:div w:id="1289702592">
                                                                      <w:marLeft w:val="405"/>
                                                                      <w:marRight w:val="0"/>
                                                                      <w:marTop w:val="0"/>
                                                                      <w:marBottom w:val="0"/>
                                                                      <w:divBdr>
                                                                        <w:top w:val="none" w:sz="0" w:space="0" w:color="auto"/>
                                                                        <w:left w:val="none" w:sz="0" w:space="0" w:color="auto"/>
                                                                        <w:bottom w:val="none" w:sz="0" w:space="0" w:color="auto"/>
                                                                        <w:right w:val="none" w:sz="0" w:space="0" w:color="auto"/>
                                                                      </w:divBdr>
                                                                      <w:divsChild>
                                                                        <w:div w:id="1267076479">
                                                                          <w:marLeft w:val="0"/>
                                                                          <w:marRight w:val="0"/>
                                                                          <w:marTop w:val="0"/>
                                                                          <w:marBottom w:val="0"/>
                                                                          <w:divBdr>
                                                                            <w:top w:val="none" w:sz="0" w:space="0" w:color="auto"/>
                                                                            <w:left w:val="none" w:sz="0" w:space="0" w:color="auto"/>
                                                                            <w:bottom w:val="none" w:sz="0" w:space="0" w:color="auto"/>
                                                                            <w:right w:val="none" w:sz="0" w:space="0" w:color="auto"/>
                                                                          </w:divBdr>
                                                                          <w:divsChild>
                                                                            <w:div w:id="1329796349">
                                                                              <w:marLeft w:val="0"/>
                                                                              <w:marRight w:val="0"/>
                                                                              <w:marTop w:val="0"/>
                                                                              <w:marBottom w:val="0"/>
                                                                              <w:divBdr>
                                                                                <w:top w:val="none" w:sz="0" w:space="0" w:color="auto"/>
                                                                                <w:left w:val="none" w:sz="0" w:space="0" w:color="auto"/>
                                                                                <w:bottom w:val="none" w:sz="0" w:space="0" w:color="auto"/>
                                                                                <w:right w:val="none" w:sz="0" w:space="0" w:color="auto"/>
                                                                              </w:divBdr>
                                                                              <w:divsChild>
                                                                                <w:div w:id="290324612">
                                                                                  <w:marLeft w:val="0"/>
                                                                                  <w:marRight w:val="0"/>
                                                                                  <w:marTop w:val="0"/>
                                                                                  <w:marBottom w:val="0"/>
                                                                                  <w:divBdr>
                                                                                    <w:top w:val="none" w:sz="0" w:space="0" w:color="auto"/>
                                                                                    <w:left w:val="none" w:sz="0" w:space="0" w:color="auto"/>
                                                                                    <w:bottom w:val="none" w:sz="0" w:space="0" w:color="auto"/>
                                                                                    <w:right w:val="none" w:sz="0" w:space="0" w:color="auto"/>
                                                                                  </w:divBdr>
                                                                                  <w:divsChild>
                                                                                    <w:div w:id="987512710">
                                                                                      <w:marLeft w:val="0"/>
                                                                                      <w:marRight w:val="0"/>
                                                                                      <w:marTop w:val="0"/>
                                                                                      <w:marBottom w:val="0"/>
                                                                                      <w:divBdr>
                                                                                        <w:top w:val="none" w:sz="0" w:space="0" w:color="auto"/>
                                                                                        <w:left w:val="none" w:sz="0" w:space="0" w:color="auto"/>
                                                                                        <w:bottom w:val="none" w:sz="0" w:space="0" w:color="auto"/>
                                                                                        <w:right w:val="none" w:sz="0" w:space="0" w:color="auto"/>
                                                                                      </w:divBdr>
                                                                                      <w:divsChild>
                                                                                        <w:div w:id="1743795992">
                                                                                          <w:marLeft w:val="0"/>
                                                                                          <w:marRight w:val="0"/>
                                                                                          <w:marTop w:val="0"/>
                                                                                          <w:marBottom w:val="0"/>
                                                                                          <w:divBdr>
                                                                                            <w:top w:val="none" w:sz="0" w:space="0" w:color="auto"/>
                                                                                            <w:left w:val="none" w:sz="0" w:space="0" w:color="auto"/>
                                                                                            <w:bottom w:val="none" w:sz="0" w:space="0" w:color="auto"/>
                                                                                            <w:right w:val="none" w:sz="0" w:space="0" w:color="auto"/>
                                                                                          </w:divBdr>
                                                                                          <w:divsChild>
                                                                                            <w:div w:id="686948918">
                                                                                              <w:marLeft w:val="0"/>
                                                                                              <w:marRight w:val="0"/>
                                                                                              <w:marTop w:val="0"/>
                                                                                              <w:marBottom w:val="0"/>
                                                                                              <w:divBdr>
                                                                                                <w:top w:val="none" w:sz="0" w:space="0" w:color="auto"/>
                                                                                                <w:left w:val="none" w:sz="0" w:space="0" w:color="auto"/>
                                                                                                <w:bottom w:val="none" w:sz="0" w:space="0" w:color="auto"/>
                                                                                                <w:right w:val="none" w:sz="0" w:space="0" w:color="auto"/>
                                                                                              </w:divBdr>
                                                                                              <w:divsChild>
                                                                                                <w:div w:id="921178778">
                                                                                                  <w:marLeft w:val="0"/>
                                                                                                  <w:marRight w:val="0"/>
                                                                                                  <w:marTop w:val="0"/>
                                                                                                  <w:marBottom w:val="0"/>
                                                                                                  <w:divBdr>
                                                                                                    <w:top w:val="none" w:sz="0" w:space="0" w:color="auto"/>
                                                                                                    <w:left w:val="none" w:sz="0" w:space="0" w:color="auto"/>
                                                                                                    <w:bottom w:val="single" w:sz="6" w:space="15" w:color="auto"/>
                                                                                                    <w:right w:val="none" w:sz="0" w:space="0" w:color="auto"/>
                                                                                                  </w:divBdr>
                                                                                                  <w:divsChild>
                                                                                                    <w:div w:id="998506624">
                                                                                                      <w:marLeft w:val="0"/>
                                                                                                      <w:marRight w:val="0"/>
                                                                                                      <w:marTop w:val="60"/>
                                                                                                      <w:marBottom w:val="0"/>
                                                                                                      <w:divBdr>
                                                                                                        <w:top w:val="none" w:sz="0" w:space="0" w:color="auto"/>
                                                                                                        <w:left w:val="none" w:sz="0" w:space="0" w:color="auto"/>
                                                                                                        <w:bottom w:val="none" w:sz="0" w:space="0" w:color="auto"/>
                                                                                                        <w:right w:val="none" w:sz="0" w:space="0" w:color="auto"/>
                                                                                                      </w:divBdr>
                                                                                                      <w:divsChild>
                                                                                                        <w:div w:id="694111966">
                                                                                                          <w:marLeft w:val="0"/>
                                                                                                          <w:marRight w:val="0"/>
                                                                                                          <w:marTop w:val="0"/>
                                                                                                          <w:marBottom w:val="0"/>
                                                                                                          <w:divBdr>
                                                                                                            <w:top w:val="none" w:sz="0" w:space="0" w:color="auto"/>
                                                                                                            <w:left w:val="none" w:sz="0" w:space="0" w:color="auto"/>
                                                                                                            <w:bottom w:val="none" w:sz="0" w:space="0" w:color="auto"/>
                                                                                                            <w:right w:val="none" w:sz="0" w:space="0" w:color="auto"/>
                                                                                                          </w:divBdr>
                                                                                                          <w:divsChild>
                                                                                                            <w:div w:id="1790392275">
                                                                                                              <w:marLeft w:val="0"/>
                                                                                                              <w:marRight w:val="0"/>
                                                                                                              <w:marTop w:val="0"/>
                                                                                                              <w:marBottom w:val="0"/>
                                                                                                              <w:divBdr>
                                                                                                                <w:top w:val="none" w:sz="0" w:space="0" w:color="auto"/>
                                                                                                                <w:left w:val="none" w:sz="0" w:space="0" w:color="auto"/>
                                                                                                                <w:bottom w:val="none" w:sz="0" w:space="0" w:color="auto"/>
                                                                                                                <w:right w:val="none" w:sz="0" w:space="0" w:color="auto"/>
                                                                                                              </w:divBdr>
                                                                                                              <w:divsChild>
                                                                                                                <w:div w:id="1915968855">
                                                                                                                  <w:marLeft w:val="0"/>
                                                                                                                  <w:marRight w:val="0"/>
                                                                                                                  <w:marTop w:val="0"/>
                                                                                                                  <w:marBottom w:val="0"/>
                                                                                                                  <w:divBdr>
                                                                                                                    <w:top w:val="none" w:sz="0" w:space="0" w:color="auto"/>
                                                                                                                    <w:left w:val="none" w:sz="0" w:space="0" w:color="auto"/>
                                                                                                                    <w:bottom w:val="none" w:sz="0" w:space="0" w:color="auto"/>
                                                                                                                    <w:right w:val="none" w:sz="0" w:space="0" w:color="auto"/>
                                                                                                                  </w:divBdr>
                                                                                                                  <w:divsChild>
                                                                                                                    <w:div w:id="1866402873">
                                                                                                                      <w:marLeft w:val="0"/>
                                                                                                                      <w:marRight w:val="0"/>
                                                                                                                      <w:marTop w:val="0"/>
                                                                                                                      <w:marBottom w:val="0"/>
                                                                                                                      <w:divBdr>
                                                                                                                        <w:top w:val="none" w:sz="0" w:space="0" w:color="auto"/>
                                                                                                                        <w:left w:val="none" w:sz="0" w:space="0" w:color="auto"/>
                                                                                                                        <w:bottom w:val="none" w:sz="0" w:space="0" w:color="auto"/>
                                                                                                                        <w:right w:val="none" w:sz="0" w:space="0" w:color="auto"/>
                                                                                                                      </w:divBdr>
                                                                                                                      <w:divsChild>
                                                                                                                        <w:div w:id="2133357075">
                                                                                                                          <w:marLeft w:val="0"/>
                                                                                                                          <w:marRight w:val="0"/>
                                                                                                                          <w:marTop w:val="0"/>
                                                                                                                          <w:marBottom w:val="0"/>
                                                                                                                          <w:divBdr>
                                                                                                                            <w:top w:val="none" w:sz="0" w:space="0" w:color="auto"/>
                                                                                                                            <w:left w:val="none" w:sz="0" w:space="0" w:color="auto"/>
                                                                                                                            <w:bottom w:val="none" w:sz="0" w:space="0" w:color="auto"/>
                                                                                                                            <w:right w:val="none" w:sz="0" w:space="0" w:color="auto"/>
                                                                                                                          </w:divBdr>
                                                                                                                          <w:divsChild>
                                                                                                                            <w:div w:id="364793961">
                                                                                                                              <w:marLeft w:val="0"/>
                                                                                                                              <w:marRight w:val="0"/>
                                                                                                                              <w:marTop w:val="0"/>
                                                                                                                              <w:marBottom w:val="0"/>
                                                                                                                              <w:divBdr>
                                                                                                                                <w:top w:val="none" w:sz="0" w:space="0" w:color="auto"/>
                                                                                                                                <w:left w:val="none" w:sz="0" w:space="0" w:color="auto"/>
                                                                                                                                <w:bottom w:val="none" w:sz="0" w:space="0" w:color="auto"/>
                                                                                                                                <w:right w:val="none" w:sz="0" w:space="0" w:color="auto"/>
                                                                                                                              </w:divBdr>
                                                                                                                              <w:divsChild>
                                                                                                                                <w:div w:id="2639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312836">
      <w:bodyDiv w:val="1"/>
      <w:marLeft w:val="0"/>
      <w:marRight w:val="0"/>
      <w:marTop w:val="0"/>
      <w:marBottom w:val="0"/>
      <w:divBdr>
        <w:top w:val="none" w:sz="0" w:space="0" w:color="auto"/>
        <w:left w:val="none" w:sz="0" w:space="0" w:color="auto"/>
        <w:bottom w:val="none" w:sz="0" w:space="0" w:color="auto"/>
        <w:right w:val="none" w:sz="0" w:space="0" w:color="auto"/>
      </w:divBdr>
    </w:div>
    <w:div w:id="1066223114">
      <w:bodyDiv w:val="1"/>
      <w:marLeft w:val="0"/>
      <w:marRight w:val="0"/>
      <w:marTop w:val="0"/>
      <w:marBottom w:val="0"/>
      <w:divBdr>
        <w:top w:val="none" w:sz="0" w:space="0" w:color="auto"/>
        <w:left w:val="none" w:sz="0" w:space="0" w:color="auto"/>
        <w:bottom w:val="none" w:sz="0" w:space="0" w:color="auto"/>
        <w:right w:val="none" w:sz="0" w:space="0" w:color="auto"/>
      </w:divBdr>
    </w:div>
    <w:div w:id="1068914966">
      <w:bodyDiv w:val="1"/>
      <w:marLeft w:val="0"/>
      <w:marRight w:val="0"/>
      <w:marTop w:val="0"/>
      <w:marBottom w:val="0"/>
      <w:divBdr>
        <w:top w:val="none" w:sz="0" w:space="0" w:color="auto"/>
        <w:left w:val="none" w:sz="0" w:space="0" w:color="auto"/>
        <w:bottom w:val="none" w:sz="0" w:space="0" w:color="auto"/>
        <w:right w:val="none" w:sz="0" w:space="0" w:color="auto"/>
      </w:divBdr>
    </w:div>
    <w:div w:id="1076514745">
      <w:bodyDiv w:val="1"/>
      <w:marLeft w:val="0"/>
      <w:marRight w:val="0"/>
      <w:marTop w:val="0"/>
      <w:marBottom w:val="0"/>
      <w:divBdr>
        <w:top w:val="none" w:sz="0" w:space="0" w:color="auto"/>
        <w:left w:val="none" w:sz="0" w:space="0" w:color="auto"/>
        <w:bottom w:val="none" w:sz="0" w:space="0" w:color="auto"/>
        <w:right w:val="none" w:sz="0" w:space="0" w:color="auto"/>
      </w:divBdr>
    </w:div>
    <w:div w:id="1110203366">
      <w:bodyDiv w:val="1"/>
      <w:marLeft w:val="0"/>
      <w:marRight w:val="0"/>
      <w:marTop w:val="0"/>
      <w:marBottom w:val="0"/>
      <w:divBdr>
        <w:top w:val="none" w:sz="0" w:space="0" w:color="auto"/>
        <w:left w:val="none" w:sz="0" w:space="0" w:color="auto"/>
        <w:bottom w:val="none" w:sz="0" w:space="0" w:color="auto"/>
        <w:right w:val="none" w:sz="0" w:space="0" w:color="auto"/>
      </w:divBdr>
    </w:div>
    <w:div w:id="1140995638">
      <w:bodyDiv w:val="1"/>
      <w:marLeft w:val="0"/>
      <w:marRight w:val="0"/>
      <w:marTop w:val="0"/>
      <w:marBottom w:val="0"/>
      <w:divBdr>
        <w:top w:val="none" w:sz="0" w:space="0" w:color="auto"/>
        <w:left w:val="none" w:sz="0" w:space="0" w:color="auto"/>
        <w:bottom w:val="none" w:sz="0" w:space="0" w:color="auto"/>
        <w:right w:val="none" w:sz="0" w:space="0" w:color="auto"/>
      </w:divBdr>
    </w:div>
    <w:div w:id="1158882268">
      <w:bodyDiv w:val="1"/>
      <w:marLeft w:val="0"/>
      <w:marRight w:val="0"/>
      <w:marTop w:val="0"/>
      <w:marBottom w:val="0"/>
      <w:divBdr>
        <w:top w:val="none" w:sz="0" w:space="0" w:color="auto"/>
        <w:left w:val="none" w:sz="0" w:space="0" w:color="auto"/>
        <w:bottom w:val="none" w:sz="0" w:space="0" w:color="auto"/>
        <w:right w:val="none" w:sz="0" w:space="0" w:color="auto"/>
      </w:divBdr>
    </w:div>
    <w:div w:id="1174223783">
      <w:bodyDiv w:val="1"/>
      <w:marLeft w:val="0"/>
      <w:marRight w:val="0"/>
      <w:marTop w:val="0"/>
      <w:marBottom w:val="0"/>
      <w:divBdr>
        <w:top w:val="none" w:sz="0" w:space="0" w:color="auto"/>
        <w:left w:val="none" w:sz="0" w:space="0" w:color="auto"/>
        <w:bottom w:val="none" w:sz="0" w:space="0" w:color="auto"/>
        <w:right w:val="none" w:sz="0" w:space="0" w:color="auto"/>
      </w:divBdr>
    </w:div>
    <w:div w:id="1213152001">
      <w:bodyDiv w:val="1"/>
      <w:marLeft w:val="0"/>
      <w:marRight w:val="0"/>
      <w:marTop w:val="0"/>
      <w:marBottom w:val="0"/>
      <w:divBdr>
        <w:top w:val="none" w:sz="0" w:space="0" w:color="auto"/>
        <w:left w:val="none" w:sz="0" w:space="0" w:color="auto"/>
        <w:bottom w:val="none" w:sz="0" w:space="0" w:color="auto"/>
        <w:right w:val="none" w:sz="0" w:space="0" w:color="auto"/>
      </w:divBdr>
    </w:div>
    <w:div w:id="1300498866">
      <w:bodyDiv w:val="1"/>
      <w:marLeft w:val="0"/>
      <w:marRight w:val="0"/>
      <w:marTop w:val="0"/>
      <w:marBottom w:val="0"/>
      <w:divBdr>
        <w:top w:val="none" w:sz="0" w:space="0" w:color="auto"/>
        <w:left w:val="none" w:sz="0" w:space="0" w:color="auto"/>
        <w:bottom w:val="none" w:sz="0" w:space="0" w:color="auto"/>
        <w:right w:val="none" w:sz="0" w:space="0" w:color="auto"/>
      </w:divBdr>
    </w:div>
    <w:div w:id="1322737521">
      <w:bodyDiv w:val="1"/>
      <w:marLeft w:val="0"/>
      <w:marRight w:val="0"/>
      <w:marTop w:val="0"/>
      <w:marBottom w:val="0"/>
      <w:divBdr>
        <w:top w:val="none" w:sz="0" w:space="0" w:color="auto"/>
        <w:left w:val="none" w:sz="0" w:space="0" w:color="auto"/>
        <w:bottom w:val="none" w:sz="0" w:space="0" w:color="auto"/>
        <w:right w:val="none" w:sz="0" w:space="0" w:color="auto"/>
      </w:divBdr>
    </w:div>
    <w:div w:id="1324889398">
      <w:bodyDiv w:val="1"/>
      <w:marLeft w:val="0"/>
      <w:marRight w:val="0"/>
      <w:marTop w:val="0"/>
      <w:marBottom w:val="0"/>
      <w:divBdr>
        <w:top w:val="none" w:sz="0" w:space="0" w:color="auto"/>
        <w:left w:val="none" w:sz="0" w:space="0" w:color="auto"/>
        <w:bottom w:val="none" w:sz="0" w:space="0" w:color="auto"/>
        <w:right w:val="none" w:sz="0" w:space="0" w:color="auto"/>
      </w:divBdr>
    </w:div>
    <w:div w:id="1438865640">
      <w:bodyDiv w:val="1"/>
      <w:marLeft w:val="0"/>
      <w:marRight w:val="0"/>
      <w:marTop w:val="0"/>
      <w:marBottom w:val="0"/>
      <w:divBdr>
        <w:top w:val="none" w:sz="0" w:space="0" w:color="auto"/>
        <w:left w:val="none" w:sz="0" w:space="0" w:color="auto"/>
        <w:bottom w:val="none" w:sz="0" w:space="0" w:color="auto"/>
        <w:right w:val="none" w:sz="0" w:space="0" w:color="auto"/>
      </w:divBdr>
    </w:div>
    <w:div w:id="1468426173">
      <w:bodyDiv w:val="1"/>
      <w:marLeft w:val="0"/>
      <w:marRight w:val="0"/>
      <w:marTop w:val="0"/>
      <w:marBottom w:val="0"/>
      <w:divBdr>
        <w:top w:val="none" w:sz="0" w:space="0" w:color="auto"/>
        <w:left w:val="none" w:sz="0" w:space="0" w:color="auto"/>
        <w:bottom w:val="none" w:sz="0" w:space="0" w:color="auto"/>
        <w:right w:val="none" w:sz="0" w:space="0" w:color="auto"/>
      </w:divBdr>
    </w:div>
    <w:div w:id="1478036835">
      <w:bodyDiv w:val="1"/>
      <w:marLeft w:val="0"/>
      <w:marRight w:val="0"/>
      <w:marTop w:val="0"/>
      <w:marBottom w:val="0"/>
      <w:divBdr>
        <w:top w:val="none" w:sz="0" w:space="0" w:color="auto"/>
        <w:left w:val="none" w:sz="0" w:space="0" w:color="auto"/>
        <w:bottom w:val="none" w:sz="0" w:space="0" w:color="auto"/>
        <w:right w:val="none" w:sz="0" w:space="0" w:color="auto"/>
      </w:divBdr>
    </w:div>
    <w:div w:id="1492915880">
      <w:bodyDiv w:val="1"/>
      <w:marLeft w:val="0"/>
      <w:marRight w:val="0"/>
      <w:marTop w:val="0"/>
      <w:marBottom w:val="0"/>
      <w:divBdr>
        <w:top w:val="none" w:sz="0" w:space="0" w:color="auto"/>
        <w:left w:val="none" w:sz="0" w:space="0" w:color="auto"/>
        <w:bottom w:val="none" w:sz="0" w:space="0" w:color="auto"/>
        <w:right w:val="none" w:sz="0" w:space="0" w:color="auto"/>
      </w:divBdr>
    </w:div>
    <w:div w:id="1495950852">
      <w:bodyDiv w:val="1"/>
      <w:marLeft w:val="0"/>
      <w:marRight w:val="0"/>
      <w:marTop w:val="0"/>
      <w:marBottom w:val="0"/>
      <w:divBdr>
        <w:top w:val="none" w:sz="0" w:space="0" w:color="auto"/>
        <w:left w:val="none" w:sz="0" w:space="0" w:color="auto"/>
        <w:bottom w:val="none" w:sz="0" w:space="0" w:color="auto"/>
        <w:right w:val="none" w:sz="0" w:space="0" w:color="auto"/>
      </w:divBdr>
    </w:div>
    <w:div w:id="1563980967">
      <w:bodyDiv w:val="1"/>
      <w:marLeft w:val="0"/>
      <w:marRight w:val="0"/>
      <w:marTop w:val="0"/>
      <w:marBottom w:val="0"/>
      <w:divBdr>
        <w:top w:val="none" w:sz="0" w:space="0" w:color="auto"/>
        <w:left w:val="none" w:sz="0" w:space="0" w:color="auto"/>
        <w:bottom w:val="none" w:sz="0" w:space="0" w:color="auto"/>
        <w:right w:val="none" w:sz="0" w:space="0" w:color="auto"/>
      </w:divBdr>
    </w:div>
    <w:div w:id="1566988447">
      <w:bodyDiv w:val="1"/>
      <w:marLeft w:val="0"/>
      <w:marRight w:val="0"/>
      <w:marTop w:val="0"/>
      <w:marBottom w:val="0"/>
      <w:divBdr>
        <w:top w:val="none" w:sz="0" w:space="0" w:color="auto"/>
        <w:left w:val="none" w:sz="0" w:space="0" w:color="auto"/>
        <w:bottom w:val="none" w:sz="0" w:space="0" w:color="auto"/>
        <w:right w:val="none" w:sz="0" w:space="0" w:color="auto"/>
      </w:divBdr>
    </w:div>
    <w:div w:id="1586184120">
      <w:bodyDiv w:val="1"/>
      <w:marLeft w:val="0"/>
      <w:marRight w:val="0"/>
      <w:marTop w:val="0"/>
      <w:marBottom w:val="0"/>
      <w:divBdr>
        <w:top w:val="none" w:sz="0" w:space="0" w:color="auto"/>
        <w:left w:val="none" w:sz="0" w:space="0" w:color="auto"/>
        <w:bottom w:val="none" w:sz="0" w:space="0" w:color="auto"/>
        <w:right w:val="none" w:sz="0" w:space="0" w:color="auto"/>
      </w:divBdr>
    </w:div>
    <w:div w:id="1594823236">
      <w:bodyDiv w:val="1"/>
      <w:marLeft w:val="0"/>
      <w:marRight w:val="0"/>
      <w:marTop w:val="0"/>
      <w:marBottom w:val="0"/>
      <w:divBdr>
        <w:top w:val="none" w:sz="0" w:space="0" w:color="auto"/>
        <w:left w:val="none" w:sz="0" w:space="0" w:color="auto"/>
        <w:bottom w:val="none" w:sz="0" w:space="0" w:color="auto"/>
        <w:right w:val="none" w:sz="0" w:space="0" w:color="auto"/>
      </w:divBdr>
      <w:divsChild>
        <w:div w:id="1438212248">
          <w:marLeft w:val="0"/>
          <w:marRight w:val="0"/>
          <w:marTop w:val="0"/>
          <w:marBottom w:val="0"/>
          <w:divBdr>
            <w:top w:val="none" w:sz="0" w:space="0" w:color="auto"/>
            <w:left w:val="none" w:sz="0" w:space="0" w:color="auto"/>
            <w:bottom w:val="none" w:sz="0" w:space="0" w:color="auto"/>
            <w:right w:val="none" w:sz="0" w:space="0" w:color="auto"/>
          </w:divBdr>
          <w:divsChild>
            <w:div w:id="1727028109">
              <w:marLeft w:val="0"/>
              <w:marRight w:val="0"/>
              <w:marTop w:val="0"/>
              <w:marBottom w:val="0"/>
              <w:divBdr>
                <w:top w:val="none" w:sz="0" w:space="0" w:color="auto"/>
                <w:left w:val="none" w:sz="0" w:space="0" w:color="auto"/>
                <w:bottom w:val="none" w:sz="0" w:space="0" w:color="auto"/>
                <w:right w:val="none" w:sz="0" w:space="0" w:color="auto"/>
              </w:divBdr>
              <w:divsChild>
                <w:div w:id="1699043904">
                  <w:marLeft w:val="0"/>
                  <w:marRight w:val="0"/>
                  <w:marTop w:val="0"/>
                  <w:marBottom w:val="0"/>
                  <w:divBdr>
                    <w:top w:val="none" w:sz="0" w:space="0" w:color="auto"/>
                    <w:left w:val="none" w:sz="0" w:space="0" w:color="auto"/>
                    <w:bottom w:val="none" w:sz="0" w:space="0" w:color="auto"/>
                    <w:right w:val="none" w:sz="0" w:space="0" w:color="auto"/>
                  </w:divBdr>
                  <w:divsChild>
                    <w:div w:id="771440016">
                      <w:marLeft w:val="0"/>
                      <w:marRight w:val="0"/>
                      <w:marTop w:val="0"/>
                      <w:marBottom w:val="0"/>
                      <w:divBdr>
                        <w:top w:val="none" w:sz="0" w:space="0" w:color="auto"/>
                        <w:left w:val="none" w:sz="0" w:space="0" w:color="auto"/>
                        <w:bottom w:val="none" w:sz="0" w:space="0" w:color="auto"/>
                        <w:right w:val="none" w:sz="0" w:space="0" w:color="auto"/>
                      </w:divBdr>
                      <w:divsChild>
                        <w:div w:id="1110584221">
                          <w:marLeft w:val="0"/>
                          <w:marRight w:val="0"/>
                          <w:marTop w:val="0"/>
                          <w:marBottom w:val="0"/>
                          <w:divBdr>
                            <w:top w:val="none" w:sz="0" w:space="0" w:color="auto"/>
                            <w:left w:val="none" w:sz="0" w:space="0" w:color="auto"/>
                            <w:bottom w:val="none" w:sz="0" w:space="0" w:color="auto"/>
                            <w:right w:val="none" w:sz="0" w:space="0" w:color="auto"/>
                          </w:divBdr>
                          <w:divsChild>
                            <w:div w:id="1728382708">
                              <w:marLeft w:val="0"/>
                              <w:marRight w:val="0"/>
                              <w:marTop w:val="0"/>
                              <w:marBottom w:val="0"/>
                              <w:divBdr>
                                <w:top w:val="none" w:sz="0" w:space="0" w:color="auto"/>
                                <w:left w:val="none" w:sz="0" w:space="0" w:color="auto"/>
                                <w:bottom w:val="none" w:sz="0" w:space="0" w:color="auto"/>
                                <w:right w:val="none" w:sz="0" w:space="0" w:color="auto"/>
                              </w:divBdr>
                              <w:divsChild>
                                <w:div w:id="1121875792">
                                  <w:marLeft w:val="0"/>
                                  <w:marRight w:val="0"/>
                                  <w:marTop w:val="0"/>
                                  <w:marBottom w:val="0"/>
                                  <w:divBdr>
                                    <w:top w:val="none" w:sz="0" w:space="0" w:color="auto"/>
                                    <w:left w:val="none" w:sz="0" w:space="0" w:color="auto"/>
                                    <w:bottom w:val="none" w:sz="0" w:space="0" w:color="auto"/>
                                    <w:right w:val="none" w:sz="0" w:space="0" w:color="auto"/>
                                  </w:divBdr>
                                  <w:divsChild>
                                    <w:div w:id="1402288067">
                                      <w:marLeft w:val="0"/>
                                      <w:marRight w:val="0"/>
                                      <w:marTop w:val="0"/>
                                      <w:marBottom w:val="0"/>
                                      <w:divBdr>
                                        <w:top w:val="none" w:sz="0" w:space="0" w:color="auto"/>
                                        <w:left w:val="none" w:sz="0" w:space="0" w:color="auto"/>
                                        <w:bottom w:val="none" w:sz="0" w:space="0" w:color="auto"/>
                                        <w:right w:val="none" w:sz="0" w:space="0" w:color="auto"/>
                                      </w:divBdr>
                                      <w:divsChild>
                                        <w:div w:id="882717825">
                                          <w:marLeft w:val="0"/>
                                          <w:marRight w:val="0"/>
                                          <w:marTop w:val="0"/>
                                          <w:marBottom w:val="0"/>
                                          <w:divBdr>
                                            <w:top w:val="none" w:sz="0" w:space="0" w:color="auto"/>
                                            <w:left w:val="none" w:sz="0" w:space="0" w:color="auto"/>
                                            <w:bottom w:val="none" w:sz="0" w:space="0" w:color="auto"/>
                                            <w:right w:val="none" w:sz="0" w:space="0" w:color="auto"/>
                                          </w:divBdr>
                                          <w:divsChild>
                                            <w:div w:id="1739477503">
                                              <w:marLeft w:val="0"/>
                                              <w:marRight w:val="0"/>
                                              <w:marTop w:val="0"/>
                                              <w:marBottom w:val="0"/>
                                              <w:divBdr>
                                                <w:top w:val="none" w:sz="0" w:space="0" w:color="auto"/>
                                                <w:left w:val="none" w:sz="0" w:space="0" w:color="auto"/>
                                                <w:bottom w:val="none" w:sz="0" w:space="0" w:color="auto"/>
                                                <w:right w:val="none" w:sz="0" w:space="0" w:color="auto"/>
                                              </w:divBdr>
                                              <w:divsChild>
                                                <w:div w:id="2138864671">
                                                  <w:marLeft w:val="0"/>
                                                  <w:marRight w:val="0"/>
                                                  <w:marTop w:val="0"/>
                                                  <w:marBottom w:val="0"/>
                                                  <w:divBdr>
                                                    <w:top w:val="single" w:sz="2" w:space="0" w:color="EAEAEA"/>
                                                    <w:left w:val="single" w:sz="6" w:space="0" w:color="EAEAEA"/>
                                                    <w:bottom w:val="single" w:sz="6" w:space="0" w:color="EAEAEA"/>
                                                    <w:right w:val="single" w:sz="6" w:space="0" w:color="EAEAEA"/>
                                                  </w:divBdr>
                                                  <w:divsChild>
                                                    <w:div w:id="1547599050">
                                                      <w:marLeft w:val="0"/>
                                                      <w:marRight w:val="0"/>
                                                      <w:marTop w:val="0"/>
                                                      <w:marBottom w:val="0"/>
                                                      <w:divBdr>
                                                        <w:top w:val="none" w:sz="0" w:space="0" w:color="auto"/>
                                                        <w:left w:val="none" w:sz="0" w:space="0" w:color="auto"/>
                                                        <w:bottom w:val="none" w:sz="0" w:space="0" w:color="auto"/>
                                                        <w:right w:val="none" w:sz="0" w:space="0" w:color="auto"/>
                                                      </w:divBdr>
                                                      <w:divsChild>
                                                        <w:div w:id="313948534">
                                                          <w:marLeft w:val="0"/>
                                                          <w:marRight w:val="0"/>
                                                          <w:marTop w:val="0"/>
                                                          <w:marBottom w:val="0"/>
                                                          <w:divBdr>
                                                            <w:top w:val="none" w:sz="0" w:space="0" w:color="auto"/>
                                                            <w:left w:val="none" w:sz="0" w:space="0" w:color="auto"/>
                                                            <w:bottom w:val="none" w:sz="0" w:space="0" w:color="auto"/>
                                                            <w:right w:val="none" w:sz="0" w:space="0" w:color="auto"/>
                                                          </w:divBdr>
                                                          <w:divsChild>
                                                            <w:div w:id="796410184">
                                                              <w:marLeft w:val="0"/>
                                                              <w:marRight w:val="0"/>
                                                              <w:marTop w:val="0"/>
                                                              <w:marBottom w:val="0"/>
                                                              <w:divBdr>
                                                                <w:top w:val="none" w:sz="0" w:space="0" w:color="auto"/>
                                                                <w:left w:val="none" w:sz="0" w:space="0" w:color="auto"/>
                                                                <w:bottom w:val="none" w:sz="0" w:space="0" w:color="auto"/>
                                                                <w:right w:val="none" w:sz="0" w:space="0" w:color="auto"/>
                                                              </w:divBdr>
                                                              <w:divsChild>
                                                                <w:div w:id="1775051549">
                                                                  <w:marLeft w:val="0"/>
                                                                  <w:marRight w:val="0"/>
                                                                  <w:marTop w:val="0"/>
                                                                  <w:marBottom w:val="0"/>
                                                                  <w:divBdr>
                                                                    <w:top w:val="none" w:sz="0" w:space="0" w:color="auto"/>
                                                                    <w:left w:val="none" w:sz="0" w:space="0" w:color="auto"/>
                                                                    <w:bottom w:val="none" w:sz="0" w:space="0" w:color="auto"/>
                                                                    <w:right w:val="none" w:sz="0" w:space="0" w:color="auto"/>
                                                                  </w:divBdr>
                                                                  <w:divsChild>
                                                                    <w:div w:id="369914450">
                                                                      <w:marLeft w:val="0"/>
                                                                      <w:marRight w:val="0"/>
                                                                      <w:marTop w:val="0"/>
                                                                      <w:marBottom w:val="0"/>
                                                                      <w:divBdr>
                                                                        <w:top w:val="none" w:sz="0" w:space="0" w:color="auto"/>
                                                                        <w:left w:val="none" w:sz="0" w:space="0" w:color="auto"/>
                                                                        <w:bottom w:val="none" w:sz="0" w:space="0" w:color="auto"/>
                                                                        <w:right w:val="none" w:sz="0" w:space="0" w:color="auto"/>
                                                                      </w:divBdr>
                                                                      <w:divsChild>
                                                                        <w:div w:id="1330717035">
                                                                          <w:marLeft w:val="0"/>
                                                                          <w:marRight w:val="0"/>
                                                                          <w:marTop w:val="0"/>
                                                                          <w:marBottom w:val="0"/>
                                                                          <w:divBdr>
                                                                            <w:top w:val="none" w:sz="0" w:space="0" w:color="auto"/>
                                                                            <w:left w:val="none" w:sz="0" w:space="0" w:color="auto"/>
                                                                            <w:bottom w:val="none" w:sz="0" w:space="0" w:color="auto"/>
                                                                            <w:right w:val="none" w:sz="0" w:space="0" w:color="auto"/>
                                                                          </w:divBdr>
                                                                          <w:divsChild>
                                                                            <w:div w:id="175846939">
                                                                              <w:marLeft w:val="0"/>
                                                                              <w:marRight w:val="0"/>
                                                                              <w:marTop w:val="0"/>
                                                                              <w:marBottom w:val="0"/>
                                                                              <w:divBdr>
                                                                                <w:top w:val="none" w:sz="0" w:space="0" w:color="auto"/>
                                                                                <w:left w:val="none" w:sz="0" w:space="0" w:color="auto"/>
                                                                                <w:bottom w:val="none" w:sz="0" w:space="0" w:color="auto"/>
                                                                                <w:right w:val="none" w:sz="0" w:space="0" w:color="auto"/>
                                                                              </w:divBdr>
                                                                              <w:divsChild>
                                                                                <w:div w:id="1848514562">
                                                                                  <w:marLeft w:val="0"/>
                                                                                  <w:marRight w:val="0"/>
                                                                                  <w:marTop w:val="0"/>
                                                                                  <w:marBottom w:val="0"/>
                                                                                  <w:divBdr>
                                                                                    <w:top w:val="none" w:sz="0" w:space="0" w:color="auto"/>
                                                                                    <w:left w:val="none" w:sz="0" w:space="0" w:color="auto"/>
                                                                                    <w:bottom w:val="none" w:sz="0" w:space="0" w:color="auto"/>
                                                                                    <w:right w:val="none" w:sz="0" w:space="0" w:color="auto"/>
                                                                                  </w:divBdr>
                                                                                  <w:divsChild>
                                                                                    <w:div w:id="12989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08915">
      <w:bodyDiv w:val="1"/>
      <w:marLeft w:val="0"/>
      <w:marRight w:val="0"/>
      <w:marTop w:val="0"/>
      <w:marBottom w:val="0"/>
      <w:divBdr>
        <w:top w:val="none" w:sz="0" w:space="0" w:color="auto"/>
        <w:left w:val="none" w:sz="0" w:space="0" w:color="auto"/>
        <w:bottom w:val="none" w:sz="0" w:space="0" w:color="auto"/>
        <w:right w:val="none" w:sz="0" w:space="0" w:color="auto"/>
      </w:divBdr>
    </w:div>
    <w:div w:id="1670525098">
      <w:bodyDiv w:val="1"/>
      <w:marLeft w:val="0"/>
      <w:marRight w:val="0"/>
      <w:marTop w:val="0"/>
      <w:marBottom w:val="0"/>
      <w:divBdr>
        <w:top w:val="none" w:sz="0" w:space="0" w:color="auto"/>
        <w:left w:val="none" w:sz="0" w:space="0" w:color="auto"/>
        <w:bottom w:val="none" w:sz="0" w:space="0" w:color="auto"/>
        <w:right w:val="none" w:sz="0" w:space="0" w:color="auto"/>
      </w:divBdr>
    </w:div>
    <w:div w:id="1676805208">
      <w:bodyDiv w:val="1"/>
      <w:marLeft w:val="0"/>
      <w:marRight w:val="0"/>
      <w:marTop w:val="0"/>
      <w:marBottom w:val="0"/>
      <w:divBdr>
        <w:top w:val="none" w:sz="0" w:space="0" w:color="auto"/>
        <w:left w:val="none" w:sz="0" w:space="0" w:color="auto"/>
        <w:bottom w:val="none" w:sz="0" w:space="0" w:color="auto"/>
        <w:right w:val="none" w:sz="0" w:space="0" w:color="auto"/>
      </w:divBdr>
    </w:div>
    <w:div w:id="1855915668">
      <w:bodyDiv w:val="1"/>
      <w:marLeft w:val="0"/>
      <w:marRight w:val="0"/>
      <w:marTop w:val="0"/>
      <w:marBottom w:val="0"/>
      <w:divBdr>
        <w:top w:val="none" w:sz="0" w:space="0" w:color="auto"/>
        <w:left w:val="none" w:sz="0" w:space="0" w:color="auto"/>
        <w:bottom w:val="none" w:sz="0" w:space="0" w:color="auto"/>
        <w:right w:val="none" w:sz="0" w:space="0" w:color="auto"/>
      </w:divBdr>
    </w:div>
    <w:div w:id="1867327076">
      <w:bodyDiv w:val="1"/>
      <w:marLeft w:val="0"/>
      <w:marRight w:val="0"/>
      <w:marTop w:val="0"/>
      <w:marBottom w:val="0"/>
      <w:divBdr>
        <w:top w:val="none" w:sz="0" w:space="0" w:color="auto"/>
        <w:left w:val="none" w:sz="0" w:space="0" w:color="auto"/>
        <w:bottom w:val="none" w:sz="0" w:space="0" w:color="auto"/>
        <w:right w:val="none" w:sz="0" w:space="0" w:color="auto"/>
      </w:divBdr>
    </w:div>
    <w:div w:id="1916359193">
      <w:bodyDiv w:val="1"/>
      <w:marLeft w:val="0"/>
      <w:marRight w:val="0"/>
      <w:marTop w:val="0"/>
      <w:marBottom w:val="0"/>
      <w:divBdr>
        <w:top w:val="none" w:sz="0" w:space="0" w:color="auto"/>
        <w:left w:val="none" w:sz="0" w:space="0" w:color="auto"/>
        <w:bottom w:val="none" w:sz="0" w:space="0" w:color="auto"/>
        <w:right w:val="none" w:sz="0" w:space="0" w:color="auto"/>
      </w:divBdr>
    </w:div>
    <w:div w:id="1966080775">
      <w:bodyDiv w:val="1"/>
      <w:marLeft w:val="0"/>
      <w:marRight w:val="0"/>
      <w:marTop w:val="0"/>
      <w:marBottom w:val="0"/>
      <w:divBdr>
        <w:top w:val="none" w:sz="0" w:space="0" w:color="auto"/>
        <w:left w:val="none" w:sz="0" w:space="0" w:color="auto"/>
        <w:bottom w:val="none" w:sz="0" w:space="0" w:color="auto"/>
        <w:right w:val="none" w:sz="0" w:space="0" w:color="auto"/>
      </w:divBdr>
    </w:div>
    <w:div w:id="1979992672">
      <w:bodyDiv w:val="1"/>
      <w:marLeft w:val="0"/>
      <w:marRight w:val="0"/>
      <w:marTop w:val="0"/>
      <w:marBottom w:val="0"/>
      <w:divBdr>
        <w:top w:val="none" w:sz="0" w:space="0" w:color="auto"/>
        <w:left w:val="none" w:sz="0" w:space="0" w:color="auto"/>
        <w:bottom w:val="none" w:sz="0" w:space="0" w:color="auto"/>
        <w:right w:val="none" w:sz="0" w:space="0" w:color="auto"/>
      </w:divBdr>
    </w:div>
    <w:div w:id="2013871264">
      <w:bodyDiv w:val="1"/>
      <w:marLeft w:val="0"/>
      <w:marRight w:val="0"/>
      <w:marTop w:val="0"/>
      <w:marBottom w:val="0"/>
      <w:divBdr>
        <w:top w:val="none" w:sz="0" w:space="0" w:color="auto"/>
        <w:left w:val="none" w:sz="0" w:space="0" w:color="auto"/>
        <w:bottom w:val="none" w:sz="0" w:space="0" w:color="auto"/>
        <w:right w:val="none" w:sz="0" w:space="0" w:color="auto"/>
      </w:divBdr>
    </w:div>
    <w:div w:id="2045401346">
      <w:bodyDiv w:val="1"/>
      <w:marLeft w:val="0"/>
      <w:marRight w:val="0"/>
      <w:marTop w:val="0"/>
      <w:marBottom w:val="0"/>
      <w:divBdr>
        <w:top w:val="none" w:sz="0" w:space="0" w:color="auto"/>
        <w:left w:val="none" w:sz="0" w:space="0" w:color="auto"/>
        <w:bottom w:val="none" w:sz="0" w:space="0" w:color="auto"/>
        <w:right w:val="none" w:sz="0" w:space="0" w:color="auto"/>
      </w:divBdr>
    </w:div>
    <w:div w:id="2050063777">
      <w:bodyDiv w:val="1"/>
      <w:marLeft w:val="0"/>
      <w:marRight w:val="0"/>
      <w:marTop w:val="0"/>
      <w:marBottom w:val="0"/>
      <w:divBdr>
        <w:top w:val="none" w:sz="0" w:space="0" w:color="auto"/>
        <w:left w:val="none" w:sz="0" w:space="0" w:color="auto"/>
        <w:bottom w:val="none" w:sz="0" w:space="0" w:color="auto"/>
        <w:right w:val="none" w:sz="0" w:space="0" w:color="auto"/>
      </w:divBdr>
    </w:div>
    <w:div w:id="2075931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iisp.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33</Pages>
  <Words>12565</Words>
  <Characters>71623</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84020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Laskawska</dc:creator>
  <cp:lastModifiedBy>Jacqueline Pearson</cp:lastModifiedBy>
  <cp:revision>340</cp:revision>
  <dcterms:created xsi:type="dcterms:W3CDTF">2022-10-12T09:48:00Z</dcterms:created>
  <dcterms:modified xsi:type="dcterms:W3CDTF">2022-10-26T10:21:00Z</dcterms:modified>
</cp:coreProperties>
</file>